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5B92A" w14:textId="371BA7A3" w:rsidR="000873D5" w:rsidRDefault="008B437A" w:rsidP="008B437A">
      <w:pPr>
        <w:pStyle w:val="Paragraphestandard"/>
        <w:suppressAutoHyphens/>
        <w:jc w:val="right"/>
        <w:rPr>
          <w:rFonts w:ascii="National-Book" w:hAnsi="National-Book" w:cs="National-Book"/>
          <w:color w:val="1C21AB"/>
          <w:sz w:val="18"/>
          <w:szCs w:val="18"/>
        </w:rPr>
      </w:pPr>
      <w:r>
        <w:rPr>
          <w:rFonts w:ascii="National-Book" w:hAnsi="National-Book" w:cs="National-Book"/>
          <w:color w:val="1C21AB"/>
          <w:sz w:val="18"/>
          <w:szCs w:val="18"/>
        </w:rPr>
        <w:t xml:space="preserve">Paris, le </w:t>
      </w:r>
      <w:r w:rsidR="007935A5">
        <w:rPr>
          <w:rFonts w:ascii="National-Book" w:hAnsi="National-Book" w:cs="National-Book"/>
          <w:color w:val="1C21AB"/>
          <w:sz w:val="18"/>
          <w:szCs w:val="18"/>
        </w:rPr>
        <w:t>20 mai 2020</w:t>
      </w:r>
    </w:p>
    <w:p w14:paraId="7494244A" w14:textId="77777777" w:rsidR="007935A5" w:rsidRDefault="007935A5" w:rsidP="00273245">
      <w:pPr>
        <w:pStyle w:val="Paragraphestandard"/>
        <w:suppressAutoHyphens/>
        <w:rPr>
          <w:rFonts w:ascii="National-Book" w:hAnsi="National-Book" w:cs="National-Book"/>
          <w:i/>
          <w:color w:val="1C21AB"/>
          <w:sz w:val="18"/>
          <w:szCs w:val="18"/>
        </w:rPr>
      </w:pPr>
    </w:p>
    <w:p w14:paraId="46169FA8" w14:textId="77777777" w:rsidR="007935A5" w:rsidRDefault="007935A5" w:rsidP="00273245">
      <w:pPr>
        <w:pStyle w:val="Paragraphestandard"/>
        <w:suppressAutoHyphens/>
        <w:rPr>
          <w:rFonts w:ascii="National-Book" w:hAnsi="National-Book" w:cs="National-Book"/>
          <w:i/>
          <w:color w:val="1C21AB"/>
          <w:sz w:val="18"/>
          <w:szCs w:val="18"/>
        </w:rPr>
      </w:pPr>
    </w:p>
    <w:p w14:paraId="7A0AF60A" w14:textId="77777777" w:rsidR="007935A5" w:rsidRDefault="007935A5" w:rsidP="00273245">
      <w:pPr>
        <w:pStyle w:val="Paragraphestandard"/>
        <w:suppressAutoHyphens/>
        <w:rPr>
          <w:rFonts w:ascii="National-Book" w:hAnsi="National-Book" w:cs="National-Book"/>
          <w:i/>
          <w:color w:val="1C21AB"/>
          <w:sz w:val="18"/>
          <w:szCs w:val="18"/>
        </w:rPr>
      </w:pPr>
    </w:p>
    <w:p w14:paraId="574450A5" w14:textId="6CF7D09D" w:rsidR="00273245" w:rsidRDefault="00273245" w:rsidP="00273245">
      <w:pPr>
        <w:pStyle w:val="Paragraphestandard"/>
        <w:suppressAutoHyphens/>
        <w:rPr>
          <w:rFonts w:ascii="National-Bold" w:hAnsi="National-Bold" w:cs="National-Bold"/>
          <w:b/>
          <w:bCs/>
          <w:color w:val="1C20AB"/>
        </w:rPr>
      </w:pPr>
      <w:r w:rsidRPr="003C0DDC">
        <w:rPr>
          <w:rFonts w:ascii="National" w:hAnsi="National"/>
          <w:b/>
          <w:bCs/>
          <w:noProof/>
          <w:color w:val="595959" w:themeColor="text1" w:themeTint="A6"/>
          <w:lang w:eastAsia="fr-FR"/>
        </w:rPr>
        <mc:AlternateContent>
          <mc:Choice Requires="wps">
            <w:drawing>
              <wp:anchor distT="0" distB="0" distL="114300" distR="114300" simplePos="0" relativeHeight="251666432" behindDoc="0" locked="0" layoutInCell="1" allowOverlap="1" wp14:anchorId="6C42CFB5" wp14:editId="312042BC">
                <wp:simplePos x="0" y="0"/>
                <wp:positionH relativeFrom="column">
                  <wp:posOffset>-3810</wp:posOffset>
                </wp:positionH>
                <wp:positionV relativeFrom="paragraph">
                  <wp:posOffset>161925</wp:posOffset>
                </wp:positionV>
                <wp:extent cx="450000" cy="0"/>
                <wp:effectExtent l="0" t="25400" r="33020" b="25400"/>
                <wp:wrapNone/>
                <wp:docPr id="5" name="Connecteur droit 5"/>
                <wp:cNvGraphicFramePr/>
                <a:graphic xmlns:a="http://schemas.openxmlformats.org/drawingml/2006/main">
                  <a:graphicData uri="http://schemas.microsoft.com/office/word/2010/wordprocessingShape">
                    <wps:wsp>
                      <wps:cNvCnPr/>
                      <wps:spPr>
                        <a:xfrm>
                          <a:off x="0" y="0"/>
                          <a:ext cx="450000" cy="0"/>
                        </a:xfrm>
                        <a:prstGeom prst="line">
                          <a:avLst/>
                        </a:prstGeom>
                        <a:ln w="38100">
                          <a:solidFill>
                            <a:srgbClr val="FFD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xmlns:w16="http://schemas.microsoft.com/office/word/2018/wordml" xmlns:w16cex="http://schemas.microsoft.com/office/word/2018/wordml/cex">
            <w:pict>
              <v:line w14:anchorId="312202DF" id="Connecteur_x0020_droit_x0020_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2.75pt" to="35.15pt,1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" strokecolor="#ffde00" strokeweight="3pt">
                <v:stroke joinstyle="miter"/>
              </v:line>
            </w:pict>
          </mc:Fallback>
        </mc:AlternateContent>
      </w:r>
    </w:p>
    <w:p w14:paraId="39A07972" w14:textId="77777777" w:rsidR="007935A5" w:rsidRDefault="007935A5" w:rsidP="007935A5">
      <w:pPr>
        <w:rPr>
          <w:rFonts w:ascii="National Book" w:hAnsi="National Book"/>
          <w:b/>
          <w:color w:val="0039AC"/>
          <w:sz w:val="22"/>
          <w:szCs w:val="22"/>
        </w:rPr>
      </w:pPr>
      <w:r w:rsidRPr="007935A5">
        <w:rPr>
          <w:rFonts w:ascii="National Book" w:hAnsi="National Book"/>
          <w:b/>
          <w:color w:val="0039AC"/>
          <w:sz w:val="22"/>
          <w:szCs w:val="22"/>
        </w:rPr>
        <w:t>Proposition de critères relatifs à la prolongation des contrats doctoraux suite aux difficultés dans leur réalisation liées à la crise sanitaire</w:t>
      </w:r>
    </w:p>
    <w:p w14:paraId="414AA976" w14:textId="1D2087FE" w:rsidR="007935A5" w:rsidRPr="007935A5" w:rsidRDefault="00AB2A5A" w:rsidP="007935A5">
      <w:pPr>
        <w:rPr>
          <w:rFonts w:ascii="National Book" w:hAnsi="National Book"/>
          <w:b/>
          <w:color w:val="0039AC"/>
          <w:sz w:val="22"/>
          <w:szCs w:val="22"/>
        </w:rPr>
      </w:pPr>
      <w:r w:rsidRPr="003C0DDC">
        <w:rPr>
          <w:rFonts w:ascii="National" w:hAnsi="National"/>
          <w:b/>
          <w:bCs/>
          <w:noProof/>
          <w:color w:val="595959" w:themeColor="text1" w:themeTint="A6"/>
          <w:lang w:eastAsia="fr-FR"/>
        </w:rPr>
        <mc:AlternateContent>
          <mc:Choice Requires="wps">
            <w:drawing>
              <wp:anchor distT="0" distB="0" distL="114300" distR="114300" simplePos="0" relativeHeight="251665408" behindDoc="0" locked="0" layoutInCell="1" allowOverlap="1" wp14:anchorId="39133650" wp14:editId="4AB9197C">
                <wp:simplePos x="0" y="0"/>
                <wp:positionH relativeFrom="column">
                  <wp:posOffset>-3810</wp:posOffset>
                </wp:positionH>
                <wp:positionV relativeFrom="paragraph">
                  <wp:posOffset>31750</wp:posOffset>
                </wp:positionV>
                <wp:extent cx="450000" cy="0"/>
                <wp:effectExtent l="0" t="25400" r="33020" b="25400"/>
                <wp:wrapNone/>
                <wp:docPr id="2" name="Connecteur droit 2"/>
                <wp:cNvGraphicFramePr/>
                <a:graphic xmlns:a="http://schemas.openxmlformats.org/drawingml/2006/main">
                  <a:graphicData uri="http://schemas.microsoft.com/office/word/2010/wordprocessingShape">
                    <wps:wsp>
                      <wps:cNvCnPr/>
                      <wps:spPr>
                        <a:xfrm>
                          <a:off x="0" y="0"/>
                          <a:ext cx="450000" cy="0"/>
                        </a:xfrm>
                        <a:prstGeom prst="line">
                          <a:avLst/>
                        </a:prstGeom>
                        <a:ln w="38100">
                          <a:solidFill>
                            <a:srgbClr val="FFD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http://schemas.microsoft.com/office/word/2018/wordml" xmlns:w16cex="http://schemas.microsoft.com/office/word/2018/wordml/cex">
            <w:pict>
              <v:line w14:anchorId="400CB5C7" id="Connecteur_x0020_droit_x0020_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5pt" to="35.15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" strokecolor="#ffde00" strokeweight="3pt">
                <v:stroke joinstyle="miter"/>
              </v:line>
            </w:pict>
          </mc:Fallback>
        </mc:AlternateContent>
      </w:r>
    </w:p>
    <w:p w14:paraId="11C0C993" w14:textId="7D3A5137" w:rsidR="007935A5" w:rsidRPr="007935A5" w:rsidRDefault="007935A5" w:rsidP="007935A5">
      <w:pPr>
        <w:pStyle w:val="NormalWeb"/>
        <w:jc w:val="both"/>
        <w:rPr>
          <w:rFonts w:ascii="National Book" w:hAnsi="National Book"/>
          <w:bCs/>
          <w:sz w:val="22"/>
          <w:szCs w:val="22"/>
        </w:rPr>
      </w:pPr>
      <w:r w:rsidRPr="007935A5">
        <w:rPr>
          <w:rFonts w:ascii="National Book" w:hAnsi="National Book"/>
          <w:iCs/>
          <w:sz w:val="22"/>
          <w:szCs w:val="22"/>
        </w:rPr>
        <w:t xml:space="preserve">La crise sanitaire, le confinement, la fermeture des établissements et des unités de recherche ont eu un impact sur les travaux de thèse des doctorant-e-s. Ces conséquences sur les travaux de recherche tous domaines disciplinaires confondus peuvent justifier des prolongations de contrat de plusieurs mois, voire bien au-delà de l’urgence sanitaire. Aussi, la durée de la prolongation doit être déterminée en fonction des impacts de la crise sanitaire sur les recherches qui n’ont pu être effectuées. </w:t>
      </w:r>
    </w:p>
    <w:p w14:paraId="2C01CCD8" w14:textId="77777777" w:rsidR="007935A5" w:rsidRPr="007935A5" w:rsidRDefault="007935A5" w:rsidP="007935A5">
      <w:pPr>
        <w:pStyle w:val="Commentaire"/>
        <w:jc w:val="both"/>
        <w:rPr>
          <w:rFonts w:ascii="National Book" w:eastAsia="Times New Roman" w:hAnsi="National Book" w:cs="Times New Roman"/>
          <w:iCs/>
          <w:sz w:val="22"/>
          <w:szCs w:val="22"/>
          <w:lang w:eastAsia="fr-FR"/>
        </w:rPr>
      </w:pPr>
      <w:r w:rsidRPr="007935A5">
        <w:rPr>
          <w:rFonts w:ascii="National Book" w:eastAsia="Times New Roman" w:hAnsi="National Book" w:cs="Times New Roman"/>
          <w:iCs/>
          <w:sz w:val="22"/>
          <w:szCs w:val="22"/>
          <w:lang w:eastAsia="fr-FR"/>
        </w:rPr>
        <w:t xml:space="preserve">Ce document propose des </w:t>
      </w:r>
      <w:r w:rsidRPr="007935A5">
        <w:rPr>
          <w:rFonts w:ascii="National Book" w:eastAsia="Times New Roman" w:hAnsi="National Book" w:cs="Times New Roman"/>
          <w:b/>
          <w:iCs/>
          <w:sz w:val="22"/>
          <w:szCs w:val="22"/>
          <w:lang w:eastAsia="fr-FR"/>
        </w:rPr>
        <w:t>modalités d’identification et des critères de repérage pour la prolongation desdits contrats a</w:t>
      </w:r>
      <w:r w:rsidRPr="007935A5">
        <w:rPr>
          <w:rFonts w:ascii="National Book" w:eastAsia="Times New Roman" w:hAnsi="National Book" w:cs="Times New Roman"/>
          <w:iCs/>
          <w:sz w:val="22"/>
          <w:szCs w:val="22"/>
          <w:lang w:eastAsia="fr-FR"/>
        </w:rPr>
        <w:t>u sein de chaque établissement, et ce afin que puissent être faits les arbitrages sur l’accompagnement financier de ces prolongations par "</w:t>
      </w:r>
      <w:r w:rsidRPr="007935A5">
        <w:rPr>
          <w:rFonts w:ascii="National Book" w:eastAsia="Times New Roman" w:hAnsi="National Book" w:cs="Times New Roman"/>
          <w:b/>
          <w:i/>
          <w:iCs/>
          <w:sz w:val="22"/>
          <w:szCs w:val="22"/>
          <w:lang w:eastAsia="fr-FR"/>
        </w:rPr>
        <w:t>une enveloppe budgétaire spécifique"</w:t>
      </w:r>
      <w:r w:rsidRPr="007935A5">
        <w:rPr>
          <w:rFonts w:ascii="National Book" w:eastAsia="Times New Roman" w:hAnsi="National Book" w:cs="Times New Roman"/>
          <w:iCs/>
          <w:sz w:val="22"/>
          <w:szCs w:val="22"/>
          <w:lang w:eastAsia="fr-FR"/>
        </w:rPr>
        <w:t xml:space="preserve"> dédiée par le MESRI. Une négociation de gré à gré entre ministère et chaque établissement serait inacceptable. La CPU souhaite réaffirmer que tous les doctorant-e-s, quel que soit le financeur, devraient être traité-e-s selon les mêmes critères. </w:t>
      </w:r>
    </w:p>
    <w:p w14:paraId="5C1C4189" w14:textId="77777777" w:rsidR="007935A5" w:rsidRPr="007935A5" w:rsidRDefault="007935A5" w:rsidP="007935A5">
      <w:pPr>
        <w:pStyle w:val="NormalWeb"/>
        <w:jc w:val="both"/>
        <w:rPr>
          <w:rFonts w:ascii="National Book" w:hAnsi="National Book"/>
          <w:i/>
          <w:iCs/>
          <w:color w:val="333333"/>
          <w:sz w:val="22"/>
          <w:szCs w:val="22"/>
        </w:rPr>
      </w:pPr>
      <w:r w:rsidRPr="007935A5">
        <w:rPr>
          <w:rFonts w:ascii="National Book" w:hAnsi="National Book"/>
          <w:iCs/>
          <w:sz w:val="22"/>
          <w:szCs w:val="22"/>
        </w:rPr>
        <w:t>Par ailleurs, il est très urgent que l’enveloppe pour la prolongation des contrats sur financements publics devant s’achever entre le 12 mars et fin décembre 2020, soit annoncée par le MESRI ainsi que par les autres financeurs (ANR, autres agences nationales, collectivités territoriales, fondations, associations, MAE…) et versée aux établissements pour que les avenants puissent être rédigés. Au-delà, il serait souhaitable que le MESRI indique son engagement pour financer les prolongations des contrats doctoraux en 2021 et 2022.</w:t>
      </w:r>
      <w:r w:rsidRPr="007935A5">
        <w:rPr>
          <w:rFonts w:ascii="National Book" w:hAnsi="National Book"/>
          <w:color w:val="ED7D31" w:themeColor="accent2"/>
          <w:sz w:val="22"/>
          <w:szCs w:val="22"/>
        </w:rPr>
        <w:t xml:space="preserve"> </w:t>
      </w:r>
      <w:r w:rsidRPr="007935A5">
        <w:rPr>
          <w:rFonts w:ascii="National Book" w:hAnsi="National Book"/>
          <w:iCs/>
          <w:sz w:val="22"/>
          <w:szCs w:val="22"/>
        </w:rPr>
        <w:t xml:space="preserve">Pour rappel, la recherche publique française compte environ 70 000 doctorant-e-s dont 70 % bénéficient d’un financement dédié (dont environ 12 000 sous forme de contrat doctoral dans les universités). </w:t>
      </w:r>
      <w:r w:rsidRPr="007935A5">
        <w:rPr>
          <w:rFonts w:ascii="National Book" w:hAnsi="National Book"/>
          <w:sz w:val="22"/>
          <w:szCs w:val="22"/>
        </w:rPr>
        <w:t xml:space="preserve">Le coût mensuel employeur approximatif est de l’ordre de 2 600 euros par </w:t>
      </w:r>
      <w:proofErr w:type="spellStart"/>
      <w:r w:rsidRPr="007935A5">
        <w:rPr>
          <w:rFonts w:ascii="National Book" w:hAnsi="National Book"/>
          <w:sz w:val="22"/>
          <w:szCs w:val="22"/>
        </w:rPr>
        <w:t>doctorant-e</w:t>
      </w:r>
      <w:proofErr w:type="spellEnd"/>
      <w:r w:rsidRPr="007935A5">
        <w:rPr>
          <w:rFonts w:ascii="National Book" w:hAnsi="National Book"/>
          <w:sz w:val="22"/>
          <w:szCs w:val="22"/>
        </w:rPr>
        <w:t>.</w:t>
      </w:r>
    </w:p>
    <w:p w14:paraId="430B1CC4" w14:textId="77777777" w:rsidR="007935A5" w:rsidRPr="007935A5" w:rsidRDefault="007935A5" w:rsidP="007935A5">
      <w:pPr>
        <w:pStyle w:val="NormalWeb"/>
        <w:ind w:left="720" w:hanging="720"/>
        <w:jc w:val="both"/>
        <w:rPr>
          <w:rFonts w:ascii="National Book" w:hAnsi="National Book"/>
          <w:b/>
          <w:sz w:val="22"/>
          <w:szCs w:val="22"/>
        </w:rPr>
      </w:pPr>
      <w:r w:rsidRPr="007935A5">
        <w:rPr>
          <w:rFonts w:ascii="National Book" w:hAnsi="National Book"/>
          <w:b/>
          <w:sz w:val="22"/>
          <w:szCs w:val="22"/>
        </w:rPr>
        <w:t xml:space="preserve">Trois niveaux d’impacts peuvent être retenus. </w:t>
      </w:r>
    </w:p>
    <w:p w14:paraId="1C5B7441" w14:textId="77777777" w:rsidR="007935A5" w:rsidRPr="007935A5" w:rsidRDefault="007935A5" w:rsidP="007935A5">
      <w:pPr>
        <w:pStyle w:val="Paragraphedeliste"/>
        <w:numPr>
          <w:ilvl w:val="0"/>
          <w:numId w:val="7"/>
        </w:numPr>
        <w:spacing w:after="200" w:line="276" w:lineRule="auto"/>
        <w:ind w:left="567" w:hanging="283"/>
        <w:jc w:val="both"/>
        <w:rPr>
          <w:rFonts w:ascii="National Book" w:hAnsi="National Book"/>
          <w:b/>
          <w:sz w:val="22"/>
          <w:szCs w:val="22"/>
        </w:rPr>
      </w:pPr>
      <w:r w:rsidRPr="007935A5">
        <w:rPr>
          <w:rFonts w:ascii="National Book" w:hAnsi="National Book"/>
          <w:b/>
          <w:sz w:val="22"/>
          <w:szCs w:val="22"/>
        </w:rPr>
        <w:t>Cas critiques sur une période courte :</w:t>
      </w:r>
      <w:r w:rsidRPr="007935A5">
        <w:rPr>
          <w:rFonts w:ascii="National Book" w:hAnsi="National Book"/>
          <w:sz w:val="22"/>
          <w:szCs w:val="22"/>
        </w:rPr>
        <w:t xml:space="preserve"> concernent les retards attendus issus de conditions de travail dégradées pendant le confinement conduisant à</w:t>
      </w:r>
      <w:r w:rsidRPr="007935A5">
        <w:rPr>
          <w:rFonts w:ascii="National Book" w:hAnsi="National Book"/>
          <w:b/>
          <w:sz w:val="22"/>
          <w:szCs w:val="22"/>
        </w:rPr>
        <w:t xml:space="preserve"> une prolongation jusqu'à 4 mois (prolongation de la durée de la situation d'urgence sanitaire).</w:t>
      </w:r>
    </w:p>
    <w:p w14:paraId="7B87AE69" w14:textId="77777777" w:rsidR="007935A5" w:rsidRPr="007935A5" w:rsidRDefault="007935A5" w:rsidP="007935A5">
      <w:pPr>
        <w:spacing w:after="200" w:line="276" w:lineRule="auto"/>
        <w:jc w:val="both"/>
        <w:rPr>
          <w:rFonts w:ascii="National Book" w:hAnsi="National Book"/>
          <w:sz w:val="22"/>
          <w:szCs w:val="22"/>
        </w:rPr>
      </w:pPr>
      <w:r w:rsidRPr="007935A5">
        <w:rPr>
          <w:rFonts w:ascii="National Book" w:hAnsi="National Book"/>
          <w:sz w:val="22"/>
          <w:szCs w:val="22"/>
        </w:rPr>
        <w:t>Exemples :</w:t>
      </w:r>
    </w:p>
    <w:p w14:paraId="1F3AF951" w14:textId="77777777" w:rsidR="007935A5" w:rsidRPr="007935A5" w:rsidRDefault="007935A5" w:rsidP="007935A5">
      <w:pPr>
        <w:pStyle w:val="Paragraphedeliste"/>
        <w:numPr>
          <w:ilvl w:val="1"/>
          <w:numId w:val="8"/>
        </w:numPr>
        <w:spacing w:after="200" w:line="276" w:lineRule="auto"/>
        <w:ind w:left="1134" w:hanging="567"/>
        <w:jc w:val="both"/>
        <w:rPr>
          <w:rFonts w:ascii="National Book" w:hAnsi="National Book"/>
          <w:sz w:val="22"/>
          <w:szCs w:val="22"/>
        </w:rPr>
      </w:pPr>
      <w:r w:rsidRPr="007935A5">
        <w:rPr>
          <w:rFonts w:ascii="National Book" w:hAnsi="National Book"/>
          <w:sz w:val="22"/>
          <w:szCs w:val="22"/>
        </w:rPr>
        <w:t>Thèses dont les doctorant-e-s ont été confiné-e-s dans un environnement qui ne permettait pas le télétravail, ou auraient été contraint-e-s par des impossibilités de recherche du fait de raisons personnelles et familiales (garde d’enfants pendant le confinement), conditions de logement inadaptées ou autre motifs familiaux impérieux.</w:t>
      </w:r>
    </w:p>
    <w:p w14:paraId="347B65FA" w14:textId="77777777" w:rsidR="007935A5" w:rsidRPr="007935A5" w:rsidRDefault="007935A5" w:rsidP="007935A5">
      <w:pPr>
        <w:pStyle w:val="Paragraphedeliste"/>
        <w:numPr>
          <w:ilvl w:val="1"/>
          <w:numId w:val="8"/>
        </w:numPr>
        <w:spacing w:after="200" w:line="276" w:lineRule="auto"/>
        <w:ind w:left="1134" w:hanging="567"/>
        <w:jc w:val="both"/>
        <w:rPr>
          <w:rFonts w:ascii="National Book" w:hAnsi="National Book"/>
          <w:sz w:val="22"/>
          <w:szCs w:val="22"/>
        </w:rPr>
      </w:pPr>
      <w:r w:rsidRPr="007935A5">
        <w:rPr>
          <w:rFonts w:ascii="National Book" w:hAnsi="National Book"/>
          <w:sz w:val="22"/>
          <w:szCs w:val="22"/>
        </w:rPr>
        <w:t>Thèses dont les doctorant-e-s auraient été atteint-e-s par le Covid-19 ou leurs proches ou leurs encadrants ou d’autres pathologies (psychologiques notamment), sur justifications médicales, en état de rémission au moment de la reprise de l’activité ou doctorant-e-s mobilisé-e-s pour lutter contre la COVID19.</w:t>
      </w:r>
    </w:p>
    <w:p w14:paraId="7D040195" w14:textId="77777777" w:rsidR="007935A5" w:rsidRPr="007935A5" w:rsidRDefault="007935A5" w:rsidP="007935A5">
      <w:pPr>
        <w:pStyle w:val="Paragraphedeliste"/>
        <w:numPr>
          <w:ilvl w:val="1"/>
          <w:numId w:val="8"/>
        </w:numPr>
        <w:spacing w:after="200" w:line="276" w:lineRule="auto"/>
        <w:ind w:left="1134" w:hanging="567"/>
        <w:jc w:val="both"/>
        <w:rPr>
          <w:rFonts w:ascii="National Book" w:hAnsi="National Book"/>
          <w:sz w:val="22"/>
          <w:szCs w:val="22"/>
        </w:rPr>
      </w:pPr>
      <w:r w:rsidRPr="007935A5">
        <w:rPr>
          <w:rFonts w:ascii="National Book" w:hAnsi="National Book"/>
          <w:sz w:val="22"/>
          <w:szCs w:val="22"/>
        </w:rPr>
        <w:t xml:space="preserve">Thèses ayant épuisé après quelques semaines les capacités de télétravail du fait de l'éloignement des infrastructures de recherche, des terrains de recherche et/ou de </w:t>
      </w:r>
      <w:r w:rsidRPr="007935A5">
        <w:rPr>
          <w:rFonts w:ascii="National Book" w:hAnsi="National Book"/>
          <w:sz w:val="22"/>
          <w:szCs w:val="22"/>
        </w:rPr>
        <w:lastRenderedPageBreak/>
        <w:t>l'impossibilité d'expérimenter, de conduire des observations, de consulter des fonds documentaires et/ou de générer des données.</w:t>
      </w:r>
    </w:p>
    <w:p w14:paraId="1DBDA233" w14:textId="77777777" w:rsidR="007935A5" w:rsidRPr="007935A5" w:rsidRDefault="007935A5" w:rsidP="007935A5">
      <w:pPr>
        <w:pStyle w:val="Paragraphedeliste"/>
        <w:numPr>
          <w:ilvl w:val="1"/>
          <w:numId w:val="8"/>
        </w:numPr>
        <w:spacing w:after="200" w:line="276" w:lineRule="auto"/>
        <w:ind w:left="1134" w:hanging="567"/>
        <w:jc w:val="both"/>
        <w:rPr>
          <w:rFonts w:ascii="National Book" w:hAnsi="National Book"/>
          <w:sz w:val="22"/>
          <w:szCs w:val="22"/>
        </w:rPr>
      </w:pPr>
      <w:r w:rsidRPr="007935A5">
        <w:rPr>
          <w:rFonts w:ascii="National Book" w:hAnsi="National Book"/>
          <w:sz w:val="22"/>
          <w:szCs w:val="22"/>
        </w:rPr>
        <w:t>Thèses dont les doctorant-e-s ont été bloqué-e-s à l’étranger en dehors de l’Espace Schengen ou ont dû être placé-e-s en quarantaine.</w:t>
      </w:r>
    </w:p>
    <w:p w14:paraId="0F0435C1" w14:textId="77777777" w:rsidR="007935A5" w:rsidRPr="007935A5" w:rsidRDefault="007935A5" w:rsidP="007935A5">
      <w:pPr>
        <w:pStyle w:val="Paragraphedeliste"/>
        <w:spacing w:after="200" w:line="276" w:lineRule="auto"/>
        <w:ind w:left="1134"/>
        <w:jc w:val="both"/>
        <w:rPr>
          <w:rFonts w:ascii="National Book" w:hAnsi="National Book"/>
          <w:sz w:val="22"/>
          <w:szCs w:val="22"/>
        </w:rPr>
      </w:pPr>
    </w:p>
    <w:p w14:paraId="2F8EDB92" w14:textId="77777777" w:rsidR="007935A5" w:rsidRPr="007935A5" w:rsidRDefault="007935A5" w:rsidP="007935A5">
      <w:pPr>
        <w:pStyle w:val="Paragraphedeliste"/>
        <w:numPr>
          <w:ilvl w:val="0"/>
          <w:numId w:val="7"/>
        </w:numPr>
        <w:spacing w:after="200" w:line="276" w:lineRule="auto"/>
        <w:ind w:left="567" w:hanging="283"/>
        <w:jc w:val="both"/>
        <w:rPr>
          <w:rFonts w:ascii="National Book" w:hAnsi="National Book"/>
          <w:b/>
          <w:sz w:val="22"/>
          <w:szCs w:val="22"/>
        </w:rPr>
      </w:pPr>
      <w:r w:rsidRPr="007935A5">
        <w:rPr>
          <w:rFonts w:ascii="National Book" w:hAnsi="National Book"/>
          <w:b/>
          <w:sz w:val="22"/>
          <w:szCs w:val="22"/>
        </w:rPr>
        <w:t xml:space="preserve">Cas critiques sur une période moyenne : </w:t>
      </w:r>
      <w:r w:rsidRPr="007935A5">
        <w:rPr>
          <w:rFonts w:ascii="National Book" w:hAnsi="National Book"/>
          <w:sz w:val="22"/>
          <w:szCs w:val="22"/>
        </w:rPr>
        <w:t xml:space="preserve">concernent les contrats dont les retards attendus dus aux mesures sanitaires pourraient conduire à </w:t>
      </w:r>
      <w:r w:rsidRPr="007935A5">
        <w:rPr>
          <w:rFonts w:ascii="National Book" w:hAnsi="National Book"/>
          <w:b/>
          <w:sz w:val="22"/>
          <w:szCs w:val="22"/>
        </w:rPr>
        <w:t xml:space="preserve">une prolongation de 4 à 8 mois. </w:t>
      </w:r>
    </w:p>
    <w:p w14:paraId="168A3B32" w14:textId="77777777" w:rsidR="007935A5" w:rsidRPr="007935A5" w:rsidRDefault="007935A5" w:rsidP="007935A5">
      <w:pPr>
        <w:spacing w:after="200" w:line="276" w:lineRule="auto"/>
        <w:ind w:left="567"/>
        <w:jc w:val="both"/>
        <w:rPr>
          <w:rFonts w:ascii="National Book" w:hAnsi="National Book"/>
          <w:sz w:val="22"/>
          <w:szCs w:val="22"/>
        </w:rPr>
      </w:pPr>
      <w:r w:rsidRPr="007935A5">
        <w:rPr>
          <w:rFonts w:ascii="National Book" w:hAnsi="National Book"/>
          <w:sz w:val="22"/>
          <w:szCs w:val="22"/>
        </w:rPr>
        <w:t>Exemples :</w:t>
      </w:r>
    </w:p>
    <w:p w14:paraId="500DA7C2" w14:textId="77777777" w:rsidR="007935A5" w:rsidRPr="007935A5" w:rsidRDefault="007935A5" w:rsidP="007935A5">
      <w:pPr>
        <w:pStyle w:val="Paragraphedeliste"/>
        <w:numPr>
          <w:ilvl w:val="0"/>
          <w:numId w:val="9"/>
        </w:numPr>
        <w:spacing w:after="200" w:line="276" w:lineRule="auto"/>
        <w:ind w:left="1134" w:hanging="567"/>
        <w:jc w:val="both"/>
        <w:rPr>
          <w:rFonts w:ascii="National Book" w:hAnsi="National Book"/>
          <w:sz w:val="22"/>
          <w:szCs w:val="22"/>
        </w:rPr>
      </w:pPr>
      <w:r w:rsidRPr="007935A5">
        <w:rPr>
          <w:rFonts w:ascii="National Book" w:hAnsi="National Book"/>
          <w:sz w:val="22"/>
          <w:szCs w:val="22"/>
        </w:rPr>
        <w:t>Thèses avec une partie importante des expériences scientifiques / des terrains de recherche menés hors du site de recherche, voire à l’étranger, en partenariat avec d’autres unités de recherche.</w:t>
      </w:r>
    </w:p>
    <w:p w14:paraId="36E998F7" w14:textId="77777777" w:rsidR="007935A5" w:rsidRPr="007935A5" w:rsidRDefault="007935A5" w:rsidP="007935A5">
      <w:pPr>
        <w:pStyle w:val="Paragraphedeliste"/>
        <w:numPr>
          <w:ilvl w:val="0"/>
          <w:numId w:val="9"/>
        </w:numPr>
        <w:spacing w:after="200" w:line="276" w:lineRule="auto"/>
        <w:ind w:left="1134" w:hanging="567"/>
        <w:jc w:val="both"/>
        <w:rPr>
          <w:rFonts w:ascii="National Book" w:hAnsi="National Book"/>
          <w:sz w:val="22"/>
          <w:szCs w:val="22"/>
        </w:rPr>
      </w:pPr>
      <w:r w:rsidRPr="007935A5">
        <w:rPr>
          <w:rFonts w:ascii="National Book" w:hAnsi="National Book"/>
          <w:sz w:val="22"/>
          <w:szCs w:val="22"/>
        </w:rPr>
        <w:t xml:space="preserve">Thèses faisant l’objet de mobilité internationale longue. Thèses en cotutelle à l’étranger pour lesquelles les doctorant-e-s devaient passer une année universitaire dans l’institution étrangère et pour lesquelles la mobilité ne pouvait pas être reprogrammée ultérieurement pour le bon avancement des travaux. </w:t>
      </w:r>
    </w:p>
    <w:p w14:paraId="3A9E0D41" w14:textId="77777777" w:rsidR="007935A5" w:rsidRPr="007935A5" w:rsidRDefault="007935A5" w:rsidP="007935A5">
      <w:pPr>
        <w:pStyle w:val="Paragraphedeliste"/>
        <w:numPr>
          <w:ilvl w:val="1"/>
          <w:numId w:val="8"/>
        </w:numPr>
        <w:spacing w:after="200" w:line="276" w:lineRule="auto"/>
        <w:ind w:left="1134" w:hanging="567"/>
        <w:jc w:val="both"/>
        <w:rPr>
          <w:rFonts w:ascii="National Book" w:hAnsi="National Book"/>
          <w:sz w:val="22"/>
          <w:szCs w:val="22"/>
        </w:rPr>
      </w:pPr>
      <w:r w:rsidRPr="007935A5">
        <w:rPr>
          <w:rFonts w:ascii="National Book" w:hAnsi="National Book"/>
          <w:sz w:val="22"/>
          <w:szCs w:val="22"/>
        </w:rPr>
        <w:t>Thèses dont l’ensemble ou une partie significative des expérimentations menées ou en cours ont été détruites et nécessiteraient une remise en œuvre partielle.</w:t>
      </w:r>
    </w:p>
    <w:p w14:paraId="5C6F4211" w14:textId="77777777" w:rsidR="007935A5" w:rsidRPr="007935A5" w:rsidRDefault="007935A5" w:rsidP="007935A5">
      <w:pPr>
        <w:pStyle w:val="Paragraphedeliste"/>
        <w:numPr>
          <w:ilvl w:val="1"/>
          <w:numId w:val="8"/>
        </w:numPr>
        <w:spacing w:after="200" w:line="276" w:lineRule="auto"/>
        <w:ind w:left="1134" w:hanging="567"/>
        <w:jc w:val="both"/>
        <w:rPr>
          <w:rFonts w:ascii="National Book" w:hAnsi="National Book"/>
          <w:sz w:val="22"/>
          <w:szCs w:val="22"/>
        </w:rPr>
      </w:pPr>
      <w:r w:rsidRPr="007935A5">
        <w:rPr>
          <w:rFonts w:ascii="National Book" w:hAnsi="National Book"/>
          <w:sz w:val="22"/>
          <w:szCs w:val="22"/>
        </w:rPr>
        <w:t>Thèses incluant des expériences scientifiques, l'utilisation d’outils ou de plateformes sur site dont les équipements auraient pu être rendus totalement inaccessibles du fait de la fermeture de l’unité, auquel s’ajoute un temps de redémarrage conséquent des équipements.</w:t>
      </w:r>
    </w:p>
    <w:p w14:paraId="33465CA5" w14:textId="77777777" w:rsidR="007935A5" w:rsidRPr="007935A5" w:rsidRDefault="007935A5" w:rsidP="007935A5">
      <w:pPr>
        <w:pStyle w:val="Paragraphedeliste"/>
        <w:spacing w:after="200" w:line="276" w:lineRule="auto"/>
        <w:ind w:left="1800"/>
        <w:jc w:val="both"/>
        <w:rPr>
          <w:rFonts w:ascii="National Book" w:hAnsi="National Book"/>
          <w:sz w:val="22"/>
          <w:szCs w:val="22"/>
        </w:rPr>
      </w:pPr>
    </w:p>
    <w:p w14:paraId="2D5CF0F2" w14:textId="77777777" w:rsidR="007935A5" w:rsidRPr="007935A5" w:rsidRDefault="007935A5" w:rsidP="007935A5">
      <w:pPr>
        <w:pStyle w:val="Paragraphedeliste"/>
        <w:numPr>
          <w:ilvl w:val="0"/>
          <w:numId w:val="7"/>
        </w:numPr>
        <w:spacing w:after="200" w:line="276" w:lineRule="auto"/>
        <w:ind w:left="567" w:hanging="283"/>
        <w:jc w:val="both"/>
        <w:rPr>
          <w:rFonts w:ascii="National Book" w:hAnsi="National Book"/>
          <w:b/>
          <w:sz w:val="22"/>
          <w:szCs w:val="22"/>
        </w:rPr>
      </w:pPr>
      <w:r w:rsidRPr="007935A5">
        <w:rPr>
          <w:rFonts w:ascii="National Book" w:hAnsi="National Book"/>
          <w:b/>
          <w:sz w:val="22"/>
          <w:szCs w:val="22"/>
        </w:rPr>
        <w:t xml:space="preserve">Cas critiques sur une période longue : </w:t>
      </w:r>
      <w:r w:rsidRPr="007935A5">
        <w:rPr>
          <w:rFonts w:ascii="National Book" w:hAnsi="National Book"/>
          <w:sz w:val="22"/>
          <w:szCs w:val="22"/>
        </w:rPr>
        <w:t>concernent les cas dont la thèse peut être remise en cause par les mesures sanitaires en cours et l’éventualité de leur maintien.</w:t>
      </w:r>
      <w:r w:rsidRPr="007935A5">
        <w:rPr>
          <w:rFonts w:ascii="National Book" w:hAnsi="National Book"/>
          <w:b/>
          <w:sz w:val="22"/>
          <w:szCs w:val="22"/>
        </w:rPr>
        <w:t xml:space="preserve"> Prolongation supérieure à 8 mois et jusqu’à 12 mois.</w:t>
      </w:r>
    </w:p>
    <w:p w14:paraId="619446EF" w14:textId="77777777" w:rsidR="007935A5" w:rsidRPr="007935A5" w:rsidRDefault="007935A5" w:rsidP="007935A5">
      <w:pPr>
        <w:spacing w:after="200" w:line="276" w:lineRule="auto"/>
        <w:ind w:left="567"/>
        <w:jc w:val="both"/>
        <w:rPr>
          <w:rFonts w:ascii="National Book" w:hAnsi="National Book"/>
          <w:sz w:val="22"/>
          <w:szCs w:val="22"/>
        </w:rPr>
      </w:pPr>
      <w:r w:rsidRPr="007935A5">
        <w:rPr>
          <w:rFonts w:ascii="National Book" w:hAnsi="National Book"/>
          <w:sz w:val="22"/>
          <w:szCs w:val="22"/>
        </w:rPr>
        <w:t xml:space="preserve">Exemples : </w:t>
      </w:r>
    </w:p>
    <w:p w14:paraId="1072228F" w14:textId="77777777" w:rsidR="007935A5" w:rsidRPr="007935A5" w:rsidRDefault="007935A5" w:rsidP="007935A5">
      <w:pPr>
        <w:pStyle w:val="Paragraphedeliste"/>
        <w:numPr>
          <w:ilvl w:val="1"/>
          <w:numId w:val="8"/>
        </w:numPr>
        <w:spacing w:after="200" w:line="276" w:lineRule="auto"/>
        <w:ind w:left="1134" w:hanging="567"/>
        <w:jc w:val="both"/>
        <w:rPr>
          <w:rFonts w:ascii="National Book" w:hAnsi="National Book"/>
          <w:sz w:val="22"/>
          <w:szCs w:val="22"/>
        </w:rPr>
      </w:pPr>
      <w:r w:rsidRPr="007935A5">
        <w:rPr>
          <w:rFonts w:ascii="National Book" w:hAnsi="National Book"/>
          <w:sz w:val="22"/>
          <w:szCs w:val="22"/>
        </w:rPr>
        <w:t>Thèses dont le travail d’expérimentation, terrain, fonds documentaire ou archives aurait été stoppé, ou détruit pendant et par le confinement, ou suite aux conséquences de la pandémie, et ce de façon irréversible (ex. lignées cellulaires détruites) ou lié au caractère saisonnier (ex. botanique).</w:t>
      </w:r>
    </w:p>
    <w:p w14:paraId="05A4725D" w14:textId="77777777" w:rsidR="007935A5" w:rsidRPr="007935A5" w:rsidRDefault="007935A5" w:rsidP="007935A5">
      <w:pPr>
        <w:pStyle w:val="Paragraphedeliste"/>
        <w:numPr>
          <w:ilvl w:val="1"/>
          <w:numId w:val="8"/>
        </w:numPr>
        <w:spacing w:after="200" w:line="276" w:lineRule="auto"/>
        <w:ind w:left="1134" w:hanging="567"/>
        <w:jc w:val="both"/>
        <w:rPr>
          <w:rFonts w:ascii="National Book" w:hAnsi="National Book"/>
          <w:sz w:val="22"/>
          <w:szCs w:val="22"/>
        </w:rPr>
      </w:pPr>
      <w:r w:rsidRPr="007935A5">
        <w:rPr>
          <w:rFonts w:ascii="National Book" w:hAnsi="National Book"/>
          <w:sz w:val="22"/>
          <w:szCs w:val="22"/>
        </w:rPr>
        <w:t xml:space="preserve">Thèses dont l’essentiel porte sur un travail d’expérimentation, terrain ou archives mené à l’international, en particulier hors Schengen selon les modalités de réouverture de l’espace. </w:t>
      </w:r>
    </w:p>
    <w:p w14:paraId="2360220A" w14:textId="1057B1D3" w:rsidR="007935A5" w:rsidRDefault="007935A5" w:rsidP="007935A5">
      <w:pPr>
        <w:pStyle w:val="Paragraphedeliste"/>
        <w:numPr>
          <w:ilvl w:val="1"/>
          <w:numId w:val="8"/>
        </w:numPr>
        <w:spacing w:after="200" w:line="276" w:lineRule="auto"/>
        <w:ind w:left="1134" w:hanging="567"/>
        <w:jc w:val="both"/>
        <w:rPr>
          <w:rFonts w:ascii="National Book" w:hAnsi="National Book"/>
          <w:sz w:val="22"/>
          <w:szCs w:val="22"/>
        </w:rPr>
      </w:pPr>
      <w:r w:rsidRPr="007935A5">
        <w:rPr>
          <w:rFonts w:ascii="National Book" w:hAnsi="National Book"/>
          <w:sz w:val="22"/>
          <w:szCs w:val="22"/>
        </w:rPr>
        <w:t>Thèses utilisant de très grands instruments de recherche, tributaires d’une reprogrammation par les comités scientifiques des expériences prévues qui ont été annulées ou reportées.</w:t>
      </w:r>
    </w:p>
    <w:p w14:paraId="0F4DA74C" w14:textId="09F39D33" w:rsidR="000B0CF0" w:rsidRDefault="000B0CF0" w:rsidP="000B0CF0">
      <w:pPr>
        <w:spacing w:after="200" w:line="276" w:lineRule="auto"/>
        <w:jc w:val="both"/>
        <w:rPr>
          <w:rFonts w:ascii="National Book" w:hAnsi="National Book"/>
          <w:sz w:val="22"/>
          <w:szCs w:val="22"/>
        </w:rPr>
      </w:pPr>
    </w:p>
    <w:p w14:paraId="61E25AEF" w14:textId="43C75F83" w:rsidR="000B0CF0" w:rsidRDefault="000B0CF0" w:rsidP="000B0CF0">
      <w:pPr>
        <w:spacing w:after="200" w:line="276" w:lineRule="auto"/>
        <w:jc w:val="both"/>
        <w:rPr>
          <w:rFonts w:ascii="National Book" w:hAnsi="National Book"/>
          <w:sz w:val="22"/>
          <w:szCs w:val="22"/>
        </w:rPr>
      </w:pPr>
    </w:p>
    <w:p w14:paraId="52A7F284" w14:textId="77777777" w:rsidR="000B0CF0" w:rsidRPr="000B0CF0" w:rsidRDefault="000B0CF0" w:rsidP="000B0CF0">
      <w:pPr>
        <w:spacing w:after="200" w:line="276" w:lineRule="auto"/>
        <w:jc w:val="both"/>
        <w:rPr>
          <w:rFonts w:ascii="National Book" w:hAnsi="National Book"/>
          <w:sz w:val="22"/>
          <w:szCs w:val="22"/>
        </w:rPr>
      </w:pPr>
    </w:p>
    <w:tbl>
      <w:tblPr>
        <w:tblStyle w:val="Grilledutableau"/>
        <w:tblW w:w="0" w:type="auto"/>
        <w:tblLayout w:type="fixed"/>
        <w:tblLook w:val="04A0" w:firstRow="1" w:lastRow="0" w:firstColumn="1" w:lastColumn="0" w:noHBand="0" w:noVBand="1"/>
      </w:tblPr>
      <w:tblGrid>
        <w:gridCol w:w="1696"/>
        <w:gridCol w:w="1134"/>
        <w:gridCol w:w="708"/>
        <w:gridCol w:w="693"/>
        <w:gridCol w:w="540"/>
        <w:gridCol w:w="335"/>
        <w:gridCol w:w="501"/>
        <w:gridCol w:w="486"/>
        <w:gridCol w:w="391"/>
        <w:gridCol w:w="335"/>
        <w:gridCol w:w="527"/>
        <w:gridCol w:w="453"/>
        <w:gridCol w:w="453"/>
        <w:gridCol w:w="453"/>
        <w:gridCol w:w="350"/>
      </w:tblGrid>
      <w:tr w:rsidR="007935A5" w:rsidRPr="007935A5" w14:paraId="18C341B8" w14:textId="77777777" w:rsidTr="00FA48D6">
        <w:tc>
          <w:tcPr>
            <w:tcW w:w="1696" w:type="dxa"/>
          </w:tcPr>
          <w:p w14:paraId="3A06A53C" w14:textId="77777777" w:rsidR="007935A5" w:rsidRPr="007935A5" w:rsidRDefault="007935A5" w:rsidP="00FA48D6">
            <w:pPr>
              <w:jc w:val="both"/>
              <w:rPr>
                <w:rFonts w:ascii="National Book" w:hAnsi="National Book"/>
                <w:b/>
                <w:sz w:val="22"/>
                <w:szCs w:val="22"/>
              </w:rPr>
            </w:pPr>
            <w:r w:rsidRPr="007935A5">
              <w:rPr>
                <w:rFonts w:ascii="National Book" w:hAnsi="National Book"/>
                <w:b/>
                <w:sz w:val="22"/>
                <w:szCs w:val="22"/>
              </w:rPr>
              <w:lastRenderedPageBreak/>
              <w:t xml:space="preserve">Source de Financement </w:t>
            </w:r>
          </w:p>
        </w:tc>
        <w:tc>
          <w:tcPr>
            <w:tcW w:w="1134" w:type="dxa"/>
          </w:tcPr>
          <w:p w14:paraId="2BFDD334" w14:textId="77777777" w:rsidR="007935A5" w:rsidRPr="007935A5" w:rsidRDefault="007935A5" w:rsidP="00FA48D6">
            <w:pPr>
              <w:jc w:val="both"/>
              <w:rPr>
                <w:rFonts w:ascii="National Book" w:hAnsi="National Book"/>
                <w:b/>
                <w:sz w:val="22"/>
                <w:szCs w:val="22"/>
              </w:rPr>
            </w:pPr>
            <w:r w:rsidRPr="007935A5">
              <w:rPr>
                <w:rFonts w:ascii="National Book" w:hAnsi="National Book"/>
                <w:b/>
                <w:sz w:val="22"/>
                <w:szCs w:val="22"/>
              </w:rPr>
              <w:t>Pas de prolongation</w:t>
            </w:r>
          </w:p>
        </w:tc>
        <w:tc>
          <w:tcPr>
            <w:tcW w:w="2276" w:type="dxa"/>
            <w:gridSpan w:val="4"/>
            <w:tcBorders>
              <w:right w:val="single" w:sz="18" w:space="0" w:color="auto"/>
            </w:tcBorders>
            <w:shd w:val="clear" w:color="auto" w:fill="D9D9D9" w:themeFill="background1" w:themeFillShade="D9"/>
          </w:tcPr>
          <w:p w14:paraId="439C34A7" w14:textId="77777777" w:rsidR="007935A5" w:rsidRPr="007935A5" w:rsidRDefault="007935A5" w:rsidP="00FA48D6">
            <w:pPr>
              <w:jc w:val="both"/>
              <w:rPr>
                <w:rFonts w:ascii="National Book" w:hAnsi="National Book"/>
                <w:b/>
                <w:sz w:val="22"/>
                <w:szCs w:val="22"/>
              </w:rPr>
            </w:pPr>
            <w:r w:rsidRPr="007935A5">
              <w:rPr>
                <w:rFonts w:ascii="National Book" w:hAnsi="National Book"/>
                <w:b/>
                <w:sz w:val="22"/>
                <w:szCs w:val="22"/>
              </w:rPr>
              <w:t>Cas critique sur une période courte</w:t>
            </w:r>
          </w:p>
          <w:p w14:paraId="5A9CBE70" w14:textId="77777777" w:rsidR="007935A5" w:rsidRPr="007935A5" w:rsidRDefault="007935A5" w:rsidP="00FA48D6">
            <w:pPr>
              <w:jc w:val="both"/>
              <w:rPr>
                <w:rFonts w:ascii="National Book" w:hAnsi="National Book"/>
                <w:b/>
                <w:sz w:val="22"/>
                <w:szCs w:val="22"/>
              </w:rPr>
            </w:pPr>
          </w:p>
        </w:tc>
        <w:tc>
          <w:tcPr>
            <w:tcW w:w="1713" w:type="dxa"/>
            <w:gridSpan w:val="4"/>
            <w:tcBorders>
              <w:left w:val="single" w:sz="18" w:space="0" w:color="auto"/>
              <w:right w:val="single" w:sz="18" w:space="0" w:color="auto"/>
            </w:tcBorders>
            <w:shd w:val="clear" w:color="auto" w:fill="A6A6A6" w:themeFill="background1" w:themeFillShade="A6"/>
          </w:tcPr>
          <w:p w14:paraId="4A42AB60" w14:textId="77777777" w:rsidR="007935A5" w:rsidRPr="007935A5" w:rsidRDefault="007935A5" w:rsidP="00FA48D6">
            <w:pPr>
              <w:jc w:val="both"/>
              <w:rPr>
                <w:rFonts w:ascii="National Book" w:hAnsi="National Book"/>
                <w:b/>
                <w:sz w:val="22"/>
                <w:szCs w:val="22"/>
              </w:rPr>
            </w:pPr>
            <w:r w:rsidRPr="007935A5">
              <w:rPr>
                <w:rFonts w:ascii="National Book" w:hAnsi="National Book"/>
                <w:b/>
                <w:sz w:val="22"/>
                <w:szCs w:val="22"/>
              </w:rPr>
              <w:t>Cas critique sur une période moyennes</w:t>
            </w:r>
          </w:p>
        </w:tc>
        <w:tc>
          <w:tcPr>
            <w:tcW w:w="2236" w:type="dxa"/>
            <w:gridSpan w:val="5"/>
            <w:tcBorders>
              <w:left w:val="single" w:sz="18" w:space="0" w:color="auto"/>
            </w:tcBorders>
            <w:shd w:val="clear" w:color="auto" w:fill="595959" w:themeFill="text1" w:themeFillTint="A6"/>
          </w:tcPr>
          <w:p w14:paraId="7AB54FCC" w14:textId="77777777" w:rsidR="007935A5" w:rsidRPr="007935A5" w:rsidRDefault="007935A5" w:rsidP="00FA48D6">
            <w:pPr>
              <w:jc w:val="both"/>
              <w:rPr>
                <w:rFonts w:ascii="National Book" w:hAnsi="National Book"/>
                <w:b/>
                <w:sz w:val="22"/>
                <w:szCs w:val="22"/>
              </w:rPr>
            </w:pPr>
            <w:r w:rsidRPr="007935A5">
              <w:rPr>
                <w:rFonts w:ascii="National Book" w:hAnsi="National Book"/>
                <w:b/>
                <w:sz w:val="22"/>
                <w:szCs w:val="22"/>
              </w:rPr>
              <w:t>Cas critique sur une période longue</w:t>
            </w:r>
          </w:p>
        </w:tc>
      </w:tr>
      <w:tr w:rsidR="007935A5" w:rsidRPr="007935A5" w14:paraId="0AD10DCF" w14:textId="77777777" w:rsidTr="00FA48D6">
        <w:tc>
          <w:tcPr>
            <w:tcW w:w="9055" w:type="dxa"/>
            <w:gridSpan w:val="15"/>
          </w:tcPr>
          <w:p w14:paraId="15BCE605" w14:textId="77777777" w:rsidR="007935A5" w:rsidRPr="007935A5" w:rsidRDefault="007935A5" w:rsidP="00FA48D6">
            <w:pPr>
              <w:jc w:val="center"/>
              <w:rPr>
                <w:rFonts w:ascii="National Book" w:hAnsi="National Book"/>
                <w:b/>
                <w:sz w:val="22"/>
                <w:szCs w:val="22"/>
              </w:rPr>
            </w:pPr>
            <w:r w:rsidRPr="007935A5">
              <w:rPr>
                <w:rFonts w:ascii="National Book" w:hAnsi="National Book"/>
                <w:b/>
                <w:sz w:val="22"/>
                <w:szCs w:val="22"/>
              </w:rPr>
              <w:t>Durée prolongation (mois)</w:t>
            </w:r>
          </w:p>
        </w:tc>
      </w:tr>
      <w:tr w:rsidR="007935A5" w:rsidRPr="007935A5" w14:paraId="63CFE8F1" w14:textId="77777777" w:rsidTr="00FA48D6">
        <w:tc>
          <w:tcPr>
            <w:tcW w:w="1696" w:type="dxa"/>
          </w:tcPr>
          <w:p w14:paraId="110B7653" w14:textId="77777777" w:rsidR="007935A5" w:rsidRPr="007935A5" w:rsidRDefault="007935A5" w:rsidP="00FA48D6">
            <w:pPr>
              <w:jc w:val="both"/>
              <w:rPr>
                <w:rFonts w:ascii="National Book" w:hAnsi="National Book"/>
                <w:b/>
                <w:sz w:val="22"/>
                <w:szCs w:val="22"/>
              </w:rPr>
            </w:pPr>
          </w:p>
        </w:tc>
        <w:tc>
          <w:tcPr>
            <w:tcW w:w="1134" w:type="dxa"/>
          </w:tcPr>
          <w:p w14:paraId="7FC7037F" w14:textId="77777777" w:rsidR="007935A5" w:rsidRPr="007935A5" w:rsidRDefault="007935A5" w:rsidP="00FA48D6">
            <w:pPr>
              <w:jc w:val="both"/>
              <w:rPr>
                <w:rFonts w:ascii="National Book" w:hAnsi="National Book"/>
                <w:b/>
                <w:sz w:val="22"/>
                <w:szCs w:val="22"/>
              </w:rPr>
            </w:pPr>
          </w:p>
        </w:tc>
        <w:tc>
          <w:tcPr>
            <w:tcW w:w="708" w:type="dxa"/>
            <w:shd w:val="clear" w:color="auto" w:fill="D9D9D9" w:themeFill="background1" w:themeFillShade="D9"/>
          </w:tcPr>
          <w:p w14:paraId="10DE2BEE" w14:textId="77777777" w:rsidR="007935A5" w:rsidRPr="007935A5" w:rsidRDefault="007935A5" w:rsidP="00FA48D6">
            <w:pPr>
              <w:jc w:val="both"/>
              <w:rPr>
                <w:rFonts w:ascii="National Book" w:hAnsi="National Book"/>
                <w:b/>
                <w:sz w:val="22"/>
                <w:szCs w:val="22"/>
              </w:rPr>
            </w:pPr>
            <w:r w:rsidRPr="007935A5">
              <w:rPr>
                <w:rFonts w:ascii="National Book" w:hAnsi="National Book"/>
                <w:b/>
                <w:sz w:val="22"/>
                <w:szCs w:val="22"/>
              </w:rPr>
              <w:t>1</w:t>
            </w:r>
          </w:p>
        </w:tc>
        <w:tc>
          <w:tcPr>
            <w:tcW w:w="693" w:type="dxa"/>
            <w:shd w:val="clear" w:color="auto" w:fill="D9D9D9" w:themeFill="background1" w:themeFillShade="D9"/>
          </w:tcPr>
          <w:p w14:paraId="364808A0" w14:textId="77777777" w:rsidR="007935A5" w:rsidRPr="007935A5" w:rsidRDefault="007935A5" w:rsidP="00FA48D6">
            <w:pPr>
              <w:jc w:val="both"/>
              <w:rPr>
                <w:rFonts w:ascii="National Book" w:hAnsi="National Book"/>
                <w:b/>
                <w:sz w:val="22"/>
                <w:szCs w:val="22"/>
              </w:rPr>
            </w:pPr>
            <w:r w:rsidRPr="007935A5">
              <w:rPr>
                <w:rFonts w:ascii="National Book" w:hAnsi="National Book"/>
                <w:b/>
                <w:sz w:val="22"/>
                <w:szCs w:val="22"/>
              </w:rPr>
              <w:t>2</w:t>
            </w:r>
          </w:p>
        </w:tc>
        <w:tc>
          <w:tcPr>
            <w:tcW w:w="540" w:type="dxa"/>
            <w:shd w:val="clear" w:color="auto" w:fill="D9D9D9" w:themeFill="background1" w:themeFillShade="D9"/>
          </w:tcPr>
          <w:p w14:paraId="047FC0B0" w14:textId="77777777" w:rsidR="007935A5" w:rsidRPr="007935A5" w:rsidRDefault="007935A5" w:rsidP="00FA48D6">
            <w:pPr>
              <w:jc w:val="both"/>
              <w:rPr>
                <w:rFonts w:ascii="National Book" w:hAnsi="National Book"/>
                <w:b/>
                <w:sz w:val="22"/>
                <w:szCs w:val="22"/>
              </w:rPr>
            </w:pPr>
            <w:r w:rsidRPr="007935A5">
              <w:rPr>
                <w:rFonts w:ascii="National Book" w:hAnsi="National Book"/>
                <w:b/>
                <w:sz w:val="22"/>
                <w:szCs w:val="22"/>
              </w:rPr>
              <w:t>3</w:t>
            </w:r>
          </w:p>
        </w:tc>
        <w:tc>
          <w:tcPr>
            <w:tcW w:w="335" w:type="dxa"/>
            <w:tcBorders>
              <w:right w:val="single" w:sz="18" w:space="0" w:color="auto"/>
            </w:tcBorders>
            <w:shd w:val="clear" w:color="auto" w:fill="D9D9D9" w:themeFill="background1" w:themeFillShade="D9"/>
          </w:tcPr>
          <w:p w14:paraId="340FDC41" w14:textId="77777777" w:rsidR="007935A5" w:rsidRPr="007935A5" w:rsidRDefault="007935A5" w:rsidP="00FA48D6">
            <w:pPr>
              <w:jc w:val="both"/>
              <w:rPr>
                <w:rFonts w:ascii="National Book" w:hAnsi="National Book"/>
                <w:b/>
                <w:sz w:val="22"/>
                <w:szCs w:val="22"/>
              </w:rPr>
            </w:pPr>
            <w:r w:rsidRPr="007935A5">
              <w:rPr>
                <w:rFonts w:ascii="National Book" w:hAnsi="National Book"/>
                <w:b/>
                <w:sz w:val="22"/>
                <w:szCs w:val="22"/>
              </w:rPr>
              <w:t>4</w:t>
            </w:r>
          </w:p>
        </w:tc>
        <w:tc>
          <w:tcPr>
            <w:tcW w:w="501" w:type="dxa"/>
            <w:tcBorders>
              <w:left w:val="single" w:sz="18" w:space="0" w:color="auto"/>
            </w:tcBorders>
            <w:shd w:val="clear" w:color="auto" w:fill="A6A6A6" w:themeFill="background1" w:themeFillShade="A6"/>
          </w:tcPr>
          <w:p w14:paraId="5F818BEB" w14:textId="77777777" w:rsidR="007935A5" w:rsidRPr="007935A5" w:rsidRDefault="007935A5" w:rsidP="00FA48D6">
            <w:pPr>
              <w:jc w:val="both"/>
              <w:rPr>
                <w:rFonts w:ascii="National Book" w:hAnsi="National Book"/>
                <w:b/>
                <w:sz w:val="22"/>
                <w:szCs w:val="22"/>
              </w:rPr>
            </w:pPr>
            <w:r w:rsidRPr="007935A5">
              <w:rPr>
                <w:rFonts w:ascii="National Book" w:hAnsi="National Book"/>
                <w:b/>
                <w:sz w:val="22"/>
                <w:szCs w:val="22"/>
              </w:rPr>
              <w:t>5</w:t>
            </w:r>
          </w:p>
        </w:tc>
        <w:tc>
          <w:tcPr>
            <w:tcW w:w="486" w:type="dxa"/>
            <w:shd w:val="clear" w:color="auto" w:fill="A6A6A6" w:themeFill="background1" w:themeFillShade="A6"/>
          </w:tcPr>
          <w:p w14:paraId="07E19C34" w14:textId="77777777" w:rsidR="007935A5" w:rsidRPr="007935A5" w:rsidRDefault="007935A5" w:rsidP="00FA48D6">
            <w:pPr>
              <w:jc w:val="both"/>
              <w:rPr>
                <w:rFonts w:ascii="National Book" w:hAnsi="National Book"/>
                <w:b/>
                <w:sz w:val="22"/>
                <w:szCs w:val="22"/>
              </w:rPr>
            </w:pPr>
            <w:r w:rsidRPr="007935A5">
              <w:rPr>
                <w:rFonts w:ascii="National Book" w:hAnsi="National Book"/>
                <w:b/>
                <w:sz w:val="22"/>
                <w:szCs w:val="22"/>
              </w:rPr>
              <w:t>6</w:t>
            </w:r>
          </w:p>
        </w:tc>
        <w:tc>
          <w:tcPr>
            <w:tcW w:w="391" w:type="dxa"/>
            <w:shd w:val="clear" w:color="auto" w:fill="A6A6A6" w:themeFill="background1" w:themeFillShade="A6"/>
          </w:tcPr>
          <w:p w14:paraId="75322498" w14:textId="77777777" w:rsidR="007935A5" w:rsidRPr="007935A5" w:rsidRDefault="007935A5" w:rsidP="00FA48D6">
            <w:pPr>
              <w:jc w:val="both"/>
              <w:rPr>
                <w:rFonts w:ascii="National Book" w:hAnsi="National Book"/>
                <w:b/>
                <w:sz w:val="22"/>
                <w:szCs w:val="22"/>
              </w:rPr>
            </w:pPr>
            <w:r w:rsidRPr="007935A5">
              <w:rPr>
                <w:rFonts w:ascii="National Book" w:hAnsi="National Book"/>
                <w:b/>
                <w:sz w:val="22"/>
                <w:szCs w:val="22"/>
              </w:rPr>
              <w:t>7</w:t>
            </w:r>
          </w:p>
        </w:tc>
        <w:tc>
          <w:tcPr>
            <w:tcW w:w="335" w:type="dxa"/>
            <w:tcBorders>
              <w:right w:val="single" w:sz="18" w:space="0" w:color="auto"/>
            </w:tcBorders>
            <w:shd w:val="clear" w:color="auto" w:fill="A6A6A6" w:themeFill="background1" w:themeFillShade="A6"/>
          </w:tcPr>
          <w:p w14:paraId="1FB2D3C8" w14:textId="77777777" w:rsidR="007935A5" w:rsidRPr="007935A5" w:rsidRDefault="007935A5" w:rsidP="00FA48D6">
            <w:pPr>
              <w:jc w:val="both"/>
              <w:rPr>
                <w:rFonts w:ascii="National Book" w:hAnsi="National Book"/>
                <w:b/>
                <w:sz w:val="22"/>
                <w:szCs w:val="22"/>
              </w:rPr>
            </w:pPr>
            <w:r w:rsidRPr="007935A5">
              <w:rPr>
                <w:rFonts w:ascii="National Book" w:hAnsi="National Book"/>
                <w:b/>
                <w:sz w:val="22"/>
                <w:szCs w:val="22"/>
              </w:rPr>
              <w:t>8</w:t>
            </w:r>
          </w:p>
        </w:tc>
        <w:tc>
          <w:tcPr>
            <w:tcW w:w="527" w:type="dxa"/>
            <w:tcBorders>
              <w:left w:val="single" w:sz="18" w:space="0" w:color="auto"/>
            </w:tcBorders>
            <w:shd w:val="clear" w:color="auto" w:fill="595959" w:themeFill="text1" w:themeFillTint="A6"/>
          </w:tcPr>
          <w:p w14:paraId="2A735D2D" w14:textId="77777777" w:rsidR="007935A5" w:rsidRPr="007935A5" w:rsidRDefault="007935A5" w:rsidP="00FA48D6">
            <w:pPr>
              <w:jc w:val="both"/>
              <w:rPr>
                <w:rFonts w:ascii="National Book" w:hAnsi="National Book"/>
                <w:b/>
                <w:sz w:val="22"/>
                <w:szCs w:val="22"/>
              </w:rPr>
            </w:pPr>
            <w:r w:rsidRPr="007935A5">
              <w:rPr>
                <w:rFonts w:ascii="National Book" w:hAnsi="National Book"/>
                <w:b/>
                <w:sz w:val="22"/>
                <w:szCs w:val="22"/>
              </w:rPr>
              <w:t>9</w:t>
            </w:r>
          </w:p>
        </w:tc>
        <w:tc>
          <w:tcPr>
            <w:tcW w:w="453" w:type="dxa"/>
            <w:shd w:val="clear" w:color="auto" w:fill="595959" w:themeFill="text1" w:themeFillTint="A6"/>
          </w:tcPr>
          <w:p w14:paraId="26CA3FB2" w14:textId="77777777" w:rsidR="007935A5" w:rsidRPr="007935A5" w:rsidRDefault="007935A5" w:rsidP="00FA48D6">
            <w:pPr>
              <w:jc w:val="both"/>
              <w:rPr>
                <w:rFonts w:ascii="National Book" w:hAnsi="National Book"/>
                <w:b/>
                <w:sz w:val="22"/>
                <w:szCs w:val="22"/>
              </w:rPr>
            </w:pPr>
            <w:r w:rsidRPr="007935A5">
              <w:rPr>
                <w:rFonts w:ascii="National Book" w:hAnsi="National Book"/>
                <w:b/>
                <w:sz w:val="22"/>
                <w:szCs w:val="22"/>
              </w:rPr>
              <w:t>10</w:t>
            </w:r>
          </w:p>
        </w:tc>
        <w:tc>
          <w:tcPr>
            <w:tcW w:w="453" w:type="dxa"/>
            <w:shd w:val="clear" w:color="auto" w:fill="595959" w:themeFill="text1" w:themeFillTint="A6"/>
          </w:tcPr>
          <w:p w14:paraId="37FA59EB" w14:textId="77777777" w:rsidR="007935A5" w:rsidRPr="007935A5" w:rsidRDefault="007935A5" w:rsidP="00FA48D6">
            <w:pPr>
              <w:jc w:val="both"/>
              <w:rPr>
                <w:rFonts w:ascii="National Book" w:hAnsi="National Book"/>
                <w:b/>
                <w:sz w:val="22"/>
                <w:szCs w:val="22"/>
              </w:rPr>
            </w:pPr>
            <w:r w:rsidRPr="007935A5">
              <w:rPr>
                <w:rFonts w:ascii="National Book" w:hAnsi="National Book"/>
                <w:b/>
                <w:sz w:val="22"/>
                <w:szCs w:val="22"/>
              </w:rPr>
              <w:t>11</w:t>
            </w:r>
          </w:p>
        </w:tc>
        <w:tc>
          <w:tcPr>
            <w:tcW w:w="453" w:type="dxa"/>
            <w:shd w:val="clear" w:color="auto" w:fill="595959" w:themeFill="text1" w:themeFillTint="A6"/>
          </w:tcPr>
          <w:p w14:paraId="1A586670" w14:textId="77777777" w:rsidR="007935A5" w:rsidRPr="007935A5" w:rsidRDefault="007935A5" w:rsidP="00FA48D6">
            <w:pPr>
              <w:jc w:val="both"/>
              <w:rPr>
                <w:rFonts w:ascii="National Book" w:hAnsi="National Book"/>
                <w:b/>
                <w:sz w:val="22"/>
                <w:szCs w:val="22"/>
              </w:rPr>
            </w:pPr>
            <w:r w:rsidRPr="007935A5">
              <w:rPr>
                <w:rFonts w:ascii="National Book" w:hAnsi="National Book"/>
                <w:b/>
                <w:sz w:val="22"/>
                <w:szCs w:val="22"/>
              </w:rPr>
              <w:t>12</w:t>
            </w:r>
          </w:p>
        </w:tc>
        <w:tc>
          <w:tcPr>
            <w:tcW w:w="350" w:type="dxa"/>
            <w:shd w:val="clear" w:color="auto" w:fill="595959" w:themeFill="text1" w:themeFillTint="A6"/>
          </w:tcPr>
          <w:p w14:paraId="4C5E96E7" w14:textId="77777777" w:rsidR="007935A5" w:rsidRPr="007935A5" w:rsidRDefault="007935A5" w:rsidP="00FA48D6">
            <w:pPr>
              <w:jc w:val="both"/>
              <w:rPr>
                <w:rFonts w:ascii="National Book" w:hAnsi="National Book"/>
                <w:b/>
                <w:sz w:val="22"/>
                <w:szCs w:val="22"/>
              </w:rPr>
            </w:pPr>
            <w:r w:rsidRPr="007935A5">
              <w:rPr>
                <w:rFonts w:ascii="National Book" w:hAnsi="National Book"/>
                <w:b/>
                <w:sz w:val="22"/>
                <w:szCs w:val="22"/>
              </w:rPr>
              <w:t>&gt;</w:t>
            </w:r>
          </w:p>
        </w:tc>
      </w:tr>
      <w:tr w:rsidR="007935A5" w:rsidRPr="007935A5" w14:paraId="36C2D1A6" w14:textId="77777777" w:rsidTr="00FA48D6">
        <w:tc>
          <w:tcPr>
            <w:tcW w:w="1696" w:type="dxa"/>
          </w:tcPr>
          <w:p w14:paraId="3A285B44" w14:textId="77777777" w:rsidR="007935A5" w:rsidRPr="007935A5" w:rsidRDefault="007935A5" w:rsidP="00FA48D6">
            <w:pPr>
              <w:jc w:val="both"/>
              <w:rPr>
                <w:rFonts w:ascii="National Book" w:hAnsi="National Book"/>
                <w:b/>
                <w:sz w:val="22"/>
                <w:szCs w:val="22"/>
              </w:rPr>
            </w:pPr>
          </w:p>
        </w:tc>
        <w:tc>
          <w:tcPr>
            <w:tcW w:w="1134" w:type="dxa"/>
          </w:tcPr>
          <w:p w14:paraId="394200E4" w14:textId="77777777" w:rsidR="007935A5" w:rsidRPr="007935A5" w:rsidRDefault="007935A5" w:rsidP="00FA48D6">
            <w:pPr>
              <w:jc w:val="both"/>
              <w:rPr>
                <w:rFonts w:ascii="National Book" w:hAnsi="National Book"/>
                <w:b/>
                <w:sz w:val="22"/>
                <w:szCs w:val="22"/>
              </w:rPr>
            </w:pPr>
          </w:p>
        </w:tc>
        <w:tc>
          <w:tcPr>
            <w:tcW w:w="708" w:type="dxa"/>
          </w:tcPr>
          <w:p w14:paraId="342905B8" w14:textId="77777777" w:rsidR="007935A5" w:rsidRPr="007935A5" w:rsidRDefault="007935A5" w:rsidP="00FA48D6">
            <w:pPr>
              <w:jc w:val="both"/>
              <w:rPr>
                <w:rFonts w:ascii="National Book" w:hAnsi="National Book"/>
                <w:b/>
                <w:sz w:val="22"/>
                <w:szCs w:val="22"/>
              </w:rPr>
            </w:pPr>
          </w:p>
        </w:tc>
        <w:tc>
          <w:tcPr>
            <w:tcW w:w="693" w:type="dxa"/>
          </w:tcPr>
          <w:p w14:paraId="24CD23FC" w14:textId="77777777" w:rsidR="007935A5" w:rsidRPr="007935A5" w:rsidRDefault="007935A5" w:rsidP="00FA48D6">
            <w:pPr>
              <w:jc w:val="both"/>
              <w:rPr>
                <w:rFonts w:ascii="National Book" w:hAnsi="National Book"/>
                <w:b/>
                <w:sz w:val="22"/>
                <w:szCs w:val="22"/>
              </w:rPr>
            </w:pPr>
          </w:p>
        </w:tc>
        <w:tc>
          <w:tcPr>
            <w:tcW w:w="540" w:type="dxa"/>
          </w:tcPr>
          <w:p w14:paraId="6CEA409A" w14:textId="77777777" w:rsidR="007935A5" w:rsidRPr="007935A5" w:rsidRDefault="007935A5" w:rsidP="00FA48D6">
            <w:pPr>
              <w:jc w:val="both"/>
              <w:rPr>
                <w:rFonts w:ascii="National Book" w:hAnsi="National Book"/>
                <w:b/>
                <w:sz w:val="22"/>
                <w:szCs w:val="22"/>
              </w:rPr>
            </w:pPr>
          </w:p>
        </w:tc>
        <w:tc>
          <w:tcPr>
            <w:tcW w:w="335" w:type="dxa"/>
            <w:tcBorders>
              <w:right w:val="single" w:sz="18" w:space="0" w:color="auto"/>
            </w:tcBorders>
          </w:tcPr>
          <w:p w14:paraId="71BD4DC7" w14:textId="77777777" w:rsidR="007935A5" w:rsidRPr="007935A5" w:rsidRDefault="007935A5" w:rsidP="00FA48D6">
            <w:pPr>
              <w:jc w:val="both"/>
              <w:rPr>
                <w:rFonts w:ascii="National Book" w:hAnsi="National Book"/>
                <w:b/>
                <w:sz w:val="22"/>
                <w:szCs w:val="22"/>
              </w:rPr>
            </w:pPr>
          </w:p>
        </w:tc>
        <w:tc>
          <w:tcPr>
            <w:tcW w:w="501" w:type="dxa"/>
            <w:tcBorders>
              <w:left w:val="single" w:sz="18" w:space="0" w:color="auto"/>
            </w:tcBorders>
          </w:tcPr>
          <w:p w14:paraId="065DB29F" w14:textId="77777777" w:rsidR="007935A5" w:rsidRPr="007935A5" w:rsidRDefault="007935A5" w:rsidP="00FA48D6">
            <w:pPr>
              <w:jc w:val="both"/>
              <w:rPr>
                <w:rFonts w:ascii="National Book" w:hAnsi="National Book"/>
                <w:b/>
                <w:sz w:val="22"/>
                <w:szCs w:val="22"/>
              </w:rPr>
            </w:pPr>
          </w:p>
        </w:tc>
        <w:tc>
          <w:tcPr>
            <w:tcW w:w="486" w:type="dxa"/>
          </w:tcPr>
          <w:p w14:paraId="539A43D2" w14:textId="77777777" w:rsidR="007935A5" w:rsidRPr="007935A5" w:rsidRDefault="007935A5" w:rsidP="00FA48D6">
            <w:pPr>
              <w:jc w:val="both"/>
              <w:rPr>
                <w:rFonts w:ascii="National Book" w:hAnsi="National Book"/>
                <w:b/>
                <w:sz w:val="22"/>
                <w:szCs w:val="22"/>
              </w:rPr>
            </w:pPr>
          </w:p>
        </w:tc>
        <w:tc>
          <w:tcPr>
            <w:tcW w:w="391" w:type="dxa"/>
          </w:tcPr>
          <w:p w14:paraId="6028A2C2" w14:textId="77777777" w:rsidR="007935A5" w:rsidRPr="007935A5" w:rsidRDefault="007935A5" w:rsidP="00FA48D6">
            <w:pPr>
              <w:jc w:val="both"/>
              <w:rPr>
                <w:rFonts w:ascii="National Book" w:hAnsi="National Book"/>
                <w:b/>
                <w:sz w:val="22"/>
                <w:szCs w:val="22"/>
              </w:rPr>
            </w:pPr>
          </w:p>
        </w:tc>
        <w:tc>
          <w:tcPr>
            <w:tcW w:w="335" w:type="dxa"/>
            <w:tcBorders>
              <w:right w:val="single" w:sz="18" w:space="0" w:color="auto"/>
            </w:tcBorders>
          </w:tcPr>
          <w:p w14:paraId="11F8D3A8" w14:textId="77777777" w:rsidR="007935A5" w:rsidRPr="007935A5" w:rsidRDefault="007935A5" w:rsidP="00FA48D6">
            <w:pPr>
              <w:jc w:val="both"/>
              <w:rPr>
                <w:rFonts w:ascii="National Book" w:hAnsi="National Book"/>
                <w:b/>
                <w:sz w:val="22"/>
                <w:szCs w:val="22"/>
              </w:rPr>
            </w:pPr>
          </w:p>
        </w:tc>
        <w:tc>
          <w:tcPr>
            <w:tcW w:w="527" w:type="dxa"/>
            <w:tcBorders>
              <w:left w:val="single" w:sz="18" w:space="0" w:color="auto"/>
            </w:tcBorders>
          </w:tcPr>
          <w:p w14:paraId="11DC8C15" w14:textId="77777777" w:rsidR="007935A5" w:rsidRPr="007935A5" w:rsidRDefault="007935A5" w:rsidP="00FA48D6">
            <w:pPr>
              <w:jc w:val="both"/>
              <w:rPr>
                <w:rFonts w:ascii="National Book" w:hAnsi="National Book"/>
                <w:b/>
                <w:sz w:val="22"/>
                <w:szCs w:val="22"/>
              </w:rPr>
            </w:pPr>
          </w:p>
        </w:tc>
        <w:tc>
          <w:tcPr>
            <w:tcW w:w="453" w:type="dxa"/>
          </w:tcPr>
          <w:p w14:paraId="54F6B002" w14:textId="77777777" w:rsidR="007935A5" w:rsidRPr="007935A5" w:rsidRDefault="007935A5" w:rsidP="00FA48D6">
            <w:pPr>
              <w:jc w:val="both"/>
              <w:rPr>
                <w:rFonts w:ascii="National Book" w:hAnsi="National Book"/>
                <w:b/>
                <w:sz w:val="22"/>
                <w:szCs w:val="22"/>
              </w:rPr>
            </w:pPr>
          </w:p>
        </w:tc>
        <w:tc>
          <w:tcPr>
            <w:tcW w:w="453" w:type="dxa"/>
          </w:tcPr>
          <w:p w14:paraId="16CB2747" w14:textId="77777777" w:rsidR="007935A5" w:rsidRPr="007935A5" w:rsidRDefault="007935A5" w:rsidP="00FA48D6">
            <w:pPr>
              <w:jc w:val="both"/>
              <w:rPr>
                <w:rFonts w:ascii="National Book" w:hAnsi="National Book"/>
                <w:b/>
                <w:sz w:val="22"/>
                <w:szCs w:val="22"/>
              </w:rPr>
            </w:pPr>
          </w:p>
        </w:tc>
        <w:tc>
          <w:tcPr>
            <w:tcW w:w="453" w:type="dxa"/>
          </w:tcPr>
          <w:p w14:paraId="0AAE8D83" w14:textId="77777777" w:rsidR="007935A5" w:rsidRPr="007935A5" w:rsidRDefault="007935A5" w:rsidP="00FA48D6">
            <w:pPr>
              <w:jc w:val="both"/>
              <w:rPr>
                <w:rFonts w:ascii="National Book" w:hAnsi="National Book"/>
                <w:b/>
                <w:sz w:val="22"/>
                <w:szCs w:val="22"/>
              </w:rPr>
            </w:pPr>
          </w:p>
        </w:tc>
        <w:tc>
          <w:tcPr>
            <w:tcW w:w="350" w:type="dxa"/>
          </w:tcPr>
          <w:p w14:paraId="65778F56" w14:textId="77777777" w:rsidR="007935A5" w:rsidRPr="007935A5" w:rsidRDefault="007935A5" w:rsidP="00FA48D6">
            <w:pPr>
              <w:jc w:val="both"/>
              <w:rPr>
                <w:rFonts w:ascii="National Book" w:hAnsi="National Book"/>
                <w:b/>
                <w:sz w:val="22"/>
                <w:szCs w:val="22"/>
              </w:rPr>
            </w:pPr>
          </w:p>
        </w:tc>
      </w:tr>
      <w:tr w:rsidR="007935A5" w:rsidRPr="007935A5" w14:paraId="23B695BD" w14:textId="77777777" w:rsidTr="00FA48D6">
        <w:tc>
          <w:tcPr>
            <w:tcW w:w="1696" w:type="dxa"/>
          </w:tcPr>
          <w:p w14:paraId="6AF1AD5C" w14:textId="77777777" w:rsidR="007935A5" w:rsidRPr="007935A5" w:rsidRDefault="007935A5" w:rsidP="00FA48D6">
            <w:pPr>
              <w:jc w:val="both"/>
              <w:rPr>
                <w:rFonts w:ascii="National Book" w:hAnsi="National Book"/>
                <w:b/>
                <w:sz w:val="22"/>
                <w:szCs w:val="22"/>
              </w:rPr>
            </w:pPr>
          </w:p>
        </w:tc>
        <w:tc>
          <w:tcPr>
            <w:tcW w:w="1134" w:type="dxa"/>
          </w:tcPr>
          <w:p w14:paraId="54949D61" w14:textId="77777777" w:rsidR="007935A5" w:rsidRPr="007935A5" w:rsidRDefault="007935A5" w:rsidP="00FA48D6">
            <w:pPr>
              <w:jc w:val="both"/>
              <w:rPr>
                <w:rFonts w:ascii="National Book" w:hAnsi="National Book"/>
                <w:b/>
                <w:sz w:val="22"/>
                <w:szCs w:val="22"/>
              </w:rPr>
            </w:pPr>
          </w:p>
        </w:tc>
        <w:tc>
          <w:tcPr>
            <w:tcW w:w="708" w:type="dxa"/>
          </w:tcPr>
          <w:p w14:paraId="64666EEC" w14:textId="77777777" w:rsidR="007935A5" w:rsidRPr="007935A5" w:rsidRDefault="007935A5" w:rsidP="00FA48D6">
            <w:pPr>
              <w:jc w:val="both"/>
              <w:rPr>
                <w:rFonts w:ascii="National Book" w:hAnsi="National Book"/>
                <w:b/>
                <w:sz w:val="22"/>
                <w:szCs w:val="22"/>
              </w:rPr>
            </w:pPr>
          </w:p>
        </w:tc>
        <w:tc>
          <w:tcPr>
            <w:tcW w:w="693" w:type="dxa"/>
          </w:tcPr>
          <w:p w14:paraId="48BA4806" w14:textId="77777777" w:rsidR="007935A5" w:rsidRPr="007935A5" w:rsidRDefault="007935A5" w:rsidP="00FA48D6">
            <w:pPr>
              <w:jc w:val="both"/>
              <w:rPr>
                <w:rFonts w:ascii="National Book" w:hAnsi="National Book"/>
                <w:b/>
                <w:sz w:val="22"/>
                <w:szCs w:val="22"/>
              </w:rPr>
            </w:pPr>
          </w:p>
        </w:tc>
        <w:tc>
          <w:tcPr>
            <w:tcW w:w="540" w:type="dxa"/>
          </w:tcPr>
          <w:p w14:paraId="2D69E46C" w14:textId="77777777" w:rsidR="007935A5" w:rsidRPr="007935A5" w:rsidRDefault="007935A5" w:rsidP="00FA48D6">
            <w:pPr>
              <w:jc w:val="both"/>
              <w:rPr>
                <w:rFonts w:ascii="National Book" w:hAnsi="National Book"/>
                <w:b/>
                <w:sz w:val="22"/>
                <w:szCs w:val="22"/>
              </w:rPr>
            </w:pPr>
          </w:p>
        </w:tc>
        <w:tc>
          <w:tcPr>
            <w:tcW w:w="335" w:type="dxa"/>
            <w:tcBorders>
              <w:right w:val="single" w:sz="18" w:space="0" w:color="auto"/>
            </w:tcBorders>
          </w:tcPr>
          <w:p w14:paraId="526CDFB2" w14:textId="77777777" w:rsidR="007935A5" w:rsidRPr="007935A5" w:rsidRDefault="007935A5" w:rsidP="00FA48D6">
            <w:pPr>
              <w:jc w:val="both"/>
              <w:rPr>
                <w:rFonts w:ascii="National Book" w:hAnsi="National Book"/>
                <w:b/>
                <w:sz w:val="22"/>
                <w:szCs w:val="22"/>
              </w:rPr>
            </w:pPr>
          </w:p>
        </w:tc>
        <w:tc>
          <w:tcPr>
            <w:tcW w:w="501" w:type="dxa"/>
            <w:tcBorders>
              <w:left w:val="single" w:sz="18" w:space="0" w:color="auto"/>
            </w:tcBorders>
          </w:tcPr>
          <w:p w14:paraId="35CE8F0C" w14:textId="77777777" w:rsidR="007935A5" w:rsidRPr="007935A5" w:rsidRDefault="007935A5" w:rsidP="00FA48D6">
            <w:pPr>
              <w:jc w:val="both"/>
              <w:rPr>
                <w:rFonts w:ascii="National Book" w:hAnsi="National Book"/>
                <w:b/>
                <w:sz w:val="22"/>
                <w:szCs w:val="22"/>
              </w:rPr>
            </w:pPr>
          </w:p>
        </w:tc>
        <w:tc>
          <w:tcPr>
            <w:tcW w:w="486" w:type="dxa"/>
          </w:tcPr>
          <w:p w14:paraId="5052A1F7" w14:textId="77777777" w:rsidR="007935A5" w:rsidRPr="007935A5" w:rsidRDefault="007935A5" w:rsidP="00FA48D6">
            <w:pPr>
              <w:jc w:val="both"/>
              <w:rPr>
                <w:rFonts w:ascii="National Book" w:hAnsi="National Book"/>
                <w:b/>
                <w:sz w:val="22"/>
                <w:szCs w:val="22"/>
              </w:rPr>
            </w:pPr>
          </w:p>
        </w:tc>
        <w:tc>
          <w:tcPr>
            <w:tcW w:w="391" w:type="dxa"/>
          </w:tcPr>
          <w:p w14:paraId="0D1C5C12" w14:textId="77777777" w:rsidR="007935A5" w:rsidRPr="007935A5" w:rsidRDefault="007935A5" w:rsidP="00FA48D6">
            <w:pPr>
              <w:jc w:val="both"/>
              <w:rPr>
                <w:rFonts w:ascii="National Book" w:hAnsi="National Book"/>
                <w:b/>
                <w:sz w:val="22"/>
                <w:szCs w:val="22"/>
              </w:rPr>
            </w:pPr>
          </w:p>
        </w:tc>
        <w:tc>
          <w:tcPr>
            <w:tcW w:w="335" w:type="dxa"/>
            <w:tcBorders>
              <w:right w:val="single" w:sz="18" w:space="0" w:color="auto"/>
            </w:tcBorders>
          </w:tcPr>
          <w:p w14:paraId="1404E221" w14:textId="77777777" w:rsidR="007935A5" w:rsidRPr="007935A5" w:rsidRDefault="007935A5" w:rsidP="00FA48D6">
            <w:pPr>
              <w:jc w:val="both"/>
              <w:rPr>
                <w:rFonts w:ascii="National Book" w:hAnsi="National Book"/>
                <w:b/>
                <w:sz w:val="22"/>
                <w:szCs w:val="22"/>
              </w:rPr>
            </w:pPr>
          </w:p>
        </w:tc>
        <w:tc>
          <w:tcPr>
            <w:tcW w:w="527" w:type="dxa"/>
            <w:tcBorders>
              <w:left w:val="single" w:sz="18" w:space="0" w:color="auto"/>
            </w:tcBorders>
          </w:tcPr>
          <w:p w14:paraId="1A63B953" w14:textId="77777777" w:rsidR="007935A5" w:rsidRPr="007935A5" w:rsidRDefault="007935A5" w:rsidP="00FA48D6">
            <w:pPr>
              <w:jc w:val="both"/>
              <w:rPr>
                <w:rFonts w:ascii="National Book" w:hAnsi="National Book"/>
                <w:b/>
                <w:sz w:val="22"/>
                <w:szCs w:val="22"/>
              </w:rPr>
            </w:pPr>
          </w:p>
        </w:tc>
        <w:tc>
          <w:tcPr>
            <w:tcW w:w="453" w:type="dxa"/>
          </w:tcPr>
          <w:p w14:paraId="7EC95481" w14:textId="77777777" w:rsidR="007935A5" w:rsidRPr="007935A5" w:rsidRDefault="007935A5" w:rsidP="00FA48D6">
            <w:pPr>
              <w:jc w:val="both"/>
              <w:rPr>
                <w:rFonts w:ascii="National Book" w:hAnsi="National Book"/>
                <w:b/>
                <w:sz w:val="22"/>
                <w:szCs w:val="22"/>
              </w:rPr>
            </w:pPr>
          </w:p>
        </w:tc>
        <w:tc>
          <w:tcPr>
            <w:tcW w:w="453" w:type="dxa"/>
          </w:tcPr>
          <w:p w14:paraId="0CBBD147" w14:textId="77777777" w:rsidR="007935A5" w:rsidRPr="007935A5" w:rsidRDefault="007935A5" w:rsidP="00FA48D6">
            <w:pPr>
              <w:jc w:val="both"/>
              <w:rPr>
                <w:rFonts w:ascii="National Book" w:hAnsi="National Book"/>
                <w:b/>
                <w:sz w:val="22"/>
                <w:szCs w:val="22"/>
              </w:rPr>
            </w:pPr>
          </w:p>
        </w:tc>
        <w:tc>
          <w:tcPr>
            <w:tcW w:w="453" w:type="dxa"/>
          </w:tcPr>
          <w:p w14:paraId="1C584060" w14:textId="77777777" w:rsidR="007935A5" w:rsidRPr="007935A5" w:rsidRDefault="007935A5" w:rsidP="00FA48D6">
            <w:pPr>
              <w:jc w:val="both"/>
              <w:rPr>
                <w:rFonts w:ascii="National Book" w:hAnsi="National Book"/>
                <w:b/>
                <w:sz w:val="22"/>
                <w:szCs w:val="22"/>
              </w:rPr>
            </w:pPr>
          </w:p>
        </w:tc>
        <w:tc>
          <w:tcPr>
            <w:tcW w:w="350" w:type="dxa"/>
          </w:tcPr>
          <w:p w14:paraId="00AA6378" w14:textId="77777777" w:rsidR="007935A5" w:rsidRPr="007935A5" w:rsidRDefault="007935A5" w:rsidP="00FA48D6">
            <w:pPr>
              <w:jc w:val="both"/>
              <w:rPr>
                <w:rFonts w:ascii="National Book" w:hAnsi="National Book"/>
                <w:b/>
                <w:sz w:val="22"/>
                <w:szCs w:val="22"/>
              </w:rPr>
            </w:pPr>
          </w:p>
        </w:tc>
      </w:tr>
      <w:tr w:rsidR="007935A5" w:rsidRPr="007935A5" w14:paraId="43B5DBC5" w14:textId="77777777" w:rsidTr="00FA48D6">
        <w:tc>
          <w:tcPr>
            <w:tcW w:w="1696" w:type="dxa"/>
          </w:tcPr>
          <w:p w14:paraId="2E9B2E68" w14:textId="77777777" w:rsidR="007935A5" w:rsidRPr="007935A5" w:rsidRDefault="007935A5" w:rsidP="00FA48D6">
            <w:pPr>
              <w:jc w:val="both"/>
              <w:rPr>
                <w:rFonts w:ascii="National Book" w:hAnsi="National Book"/>
                <w:b/>
                <w:sz w:val="22"/>
                <w:szCs w:val="22"/>
              </w:rPr>
            </w:pPr>
            <w:r w:rsidRPr="007935A5">
              <w:rPr>
                <w:rFonts w:ascii="National Book" w:hAnsi="National Book"/>
                <w:b/>
                <w:sz w:val="22"/>
                <w:szCs w:val="22"/>
              </w:rPr>
              <w:t>…</w:t>
            </w:r>
          </w:p>
        </w:tc>
        <w:tc>
          <w:tcPr>
            <w:tcW w:w="1134" w:type="dxa"/>
          </w:tcPr>
          <w:p w14:paraId="12501A59" w14:textId="77777777" w:rsidR="007935A5" w:rsidRPr="007935A5" w:rsidRDefault="007935A5" w:rsidP="00FA48D6">
            <w:pPr>
              <w:jc w:val="both"/>
              <w:rPr>
                <w:rFonts w:ascii="National Book" w:hAnsi="National Book"/>
                <w:b/>
                <w:sz w:val="22"/>
                <w:szCs w:val="22"/>
              </w:rPr>
            </w:pPr>
          </w:p>
        </w:tc>
        <w:tc>
          <w:tcPr>
            <w:tcW w:w="708" w:type="dxa"/>
          </w:tcPr>
          <w:p w14:paraId="260F79E6" w14:textId="77777777" w:rsidR="007935A5" w:rsidRPr="007935A5" w:rsidRDefault="007935A5" w:rsidP="00FA48D6">
            <w:pPr>
              <w:jc w:val="both"/>
              <w:rPr>
                <w:rFonts w:ascii="National Book" w:hAnsi="National Book"/>
                <w:b/>
                <w:sz w:val="22"/>
                <w:szCs w:val="22"/>
              </w:rPr>
            </w:pPr>
          </w:p>
        </w:tc>
        <w:tc>
          <w:tcPr>
            <w:tcW w:w="693" w:type="dxa"/>
          </w:tcPr>
          <w:p w14:paraId="3AC4392B" w14:textId="77777777" w:rsidR="007935A5" w:rsidRPr="007935A5" w:rsidRDefault="007935A5" w:rsidP="00FA48D6">
            <w:pPr>
              <w:jc w:val="both"/>
              <w:rPr>
                <w:rFonts w:ascii="National Book" w:hAnsi="National Book"/>
                <w:b/>
                <w:sz w:val="22"/>
                <w:szCs w:val="22"/>
              </w:rPr>
            </w:pPr>
          </w:p>
        </w:tc>
        <w:tc>
          <w:tcPr>
            <w:tcW w:w="540" w:type="dxa"/>
          </w:tcPr>
          <w:p w14:paraId="14D20931" w14:textId="77777777" w:rsidR="007935A5" w:rsidRPr="007935A5" w:rsidRDefault="007935A5" w:rsidP="00FA48D6">
            <w:pPr>
              <w:jc w:val="both"/>
              <w:rPr>
                <w:rFonts w:ascii="National Book" w:hAnsi="National Book"/>
                <w:b/>
                <w:sz w:val="22"/>
                <w:szCs w:val="22"/>
              </w:rPr>
            </w:pPr>
          </w:p>
        </w:tc>
        <w:tc>
          <w:tcPr>
            <w:tcW w:w="335" w:type="dxa"/>
            <w:tcBorders>
              <w:right w:val="single" w:sz="18" w:space="0" w:color="auto"/>
            </w:tcBorders>
          </w:tcPr>
          <w:p w14:paraId="58B7616F" w14:textId="77777777" w:rsidR="007935A5" w:rsidRPr="007935A5" w:rsidRDefault="007935A5" w:rsidP="00FA48D6">
            <w:pPr>
              <w:jc w:val="both"/>
              <w:rPr>
                <w:rFonts w:ascii="National Book" w:hAnsi="National Book"/>
                <w:b/>
                <w:sz w:val="22"/>
                <w:szCs w:val="22"/>
              </w:rPr>
            </w:pPr>
          </w:p>
        </w:tc>
        <w:tc>
          <w:tcPr>
            <w:tcW w:w="501" w:type="dxa"/>
            <w:tcBorders>
              <w:left w:val="single" w:sz="18" w:space="0" w:color="auto"/>
            </w:tcBorders>
          </w:tcPr>
          <w:p w14:paraId="0E21C7DA" w14:textId="77777777" w:rsidR="007935A5" w:rsidRPr="007935A5" w:rsidRDefault="007935A5" w:rsidP="00FA48D6">
            <w:pPr>
              <w:jc w:val="both"/>
              <w:rPr>
                <w:rFonts w:ascii="National Book" w:hAnsi="National Book"/>
                <w:b/>
                <w:sz w:val="22"/>
                <w:szCs w:val="22"/>
              </w:rPr>
            </w:pPr>
          </w:p>
        </w:tc>
        <w:tc>
          <w:tcPr>
            <w:tcW w:w="486" w:type="dxa"/>
          </w:tcPr>
          <w:p w14:paraId="40FCB895" w14:textId="77777777" w:rsidR="007935A5" w:rsidRPr="007935A5" w:rsidRDefault="007935A5" w:rsidP="00FA48D6">
            <w:pPr>
              <w:jc w:val="both"/>
              <w:rPr>
                <w:rFonts w:ascii="National Book" w:hAnsi="National Book"/>
                <w:b/>
                <w:sz w:val="22"/>
                <w:szCs w:val="22"/>
              </w:rPr>
            </w:pPr>
          </w:p>
        </w:tc>
        <w:tc>
          <w:tcPr>
            <w:tcW w:w="391" w:type="dxa"/>
          </w:tcPr>
          <w:p w14:paraId="3A42036C" w14:textId="77777777" w:rsidR="007935A5" w:rsidRPr="007935A5" w:rsidRDefault="007935A5" w:rsidP="00FA48D6">
            <w:pPr>
              <w:jc w:val="both"/>
              <w:rPr>
                <w:rFonts w:ascii="National Book" w:hAnsi="National Book"/>
                <w:b/>
                <w:sz w:val="22"/>
                <w:szCs w:val="22"/>
              </w:rPr>
            </w:pPr>
          </w:p>
        </w:tc>
        <w:tc>
          <w:tcPr>
            <w:tcW w:w="335" w:type="dxa"/>
            <w:tcBorders>
              <w:right w:val="single" w:sz="18" w:space="0" w:color="auto"/>
            </w:tcBorders>
          </w:tcPr>
          <w:p w14:paraId="118A112A" w14:textId="77777777" w:rsidR="007935A5" w:rsidRPr="007935A5" w:rsidRDefault="007935A5" w:rsidP="00FA48D6">
            <w:pPr>
              <w:jc w:val="both"/>
              <w:rPr>
                <w:rFonts w:ascii="National Book" w:hAnsi="National Book"/>
                <w:b/>
                <w:sz w:val="22"/>
                <w:szCs w:val="22"/>
              </w:rPr>
            </w:pPr>
          </w:p>
        </w:tc>
        <w:tc>
          <w:tcPr>
            <w:tcW w:w="527" w:type="dxa"/>
            <w:tcBorders>
              <w:left w:val="single" w:sz="18" w:space="0" w:color="auto"/>
            </w:tcBorders>
          </w:tcPr>
          <w:p w14:paraId="78C1444F" w14:textId="77777777" w:rsidR="007935A5" w:rsidRPr="007935A5" w:rsidRDefault="007935A5" w:rsidP="00FA48D6">
            <w:pPr>
              <w:jc w:val="both"/>
              <w:rPr>
                <w:rFonts w:ascii="National Book" w:hAnsi="National Book"/>
                <w:b/>
                <w:sz w:val="22"/>
                <w:szCs w:val="22"/>
              </w:rPr>
            </w:pPr>
          </w:p>
        </w:tc>
        <w:tc>
          <w:tcPr>
            <w:tcW w:w="453" w:type="dxa"/>
          </w:tcPr>
          <w:p w14:paraId="2966728D" w14:textId="77777777" w:rsidR="007935A5" w:rsidRPr="007935A5" w:rsidRDefault="007935A5" w:rsidP="00FA48D6">
            <w:pPr>
              <w:jc w:val="both"/>
              <w:rPr>
                <w:rFonts w:ascii="National Book" w:hAnsi="National Book"/>
                <w:b/>
                <w:sz w:val="22"/>
                <w:szCs w:val="22"/>
              </w:rPr>
            </w:pPr>
          </w:p>
        </w:tc>
        <w:tc>
          <w:tcPr>
            <w:tcW w:w="453" w:type="dxa"/>
          </w:tcPr>
          <w:p w14:paraId="5A455BC5" w14:textId="77777777" w:rsidR="007935A5" w:rsidRPr="007935A5" w:rsidRDefault="007935A5" w:rsidP="00FA48D6">
            <w:pPr>
              <w:jc w:val="both"/>
              <w:rPr>
                <w:rFonts w:ascii="National Book" w:hAnsi="National Book"/>
                <w:b/>
                <w:sz w:val="22"/>
                <w:szCs w:val="22"/>
              </w:rPr>
            </w:pPr>
          </w:p>
        </w:tc>
        <w:tc>
          <w:tcPr>
            <w:tcW w:w="453" w:type="dxa"/>
          </w:tcPr>
          <w:p w14:paraId="31DE7886" w14:textId="77777777" w:rsidR="007935A5" w:rsidRPr="007935A5" w:rsidRDefault="007935A5" w:rsidP="00FA48D6">
            <w:pPr>
              <w:jc w:val="both"/>
              <w:rPr>
                <w:rFonts w:ascii="National Book" w:hAnsi="National Book"/>
                <w:b/>
                <w:sz w:val="22"/>
                <w:szCs w:val="22"/>
              </w:rPr>
            </w:pPr>
          </w:p>
        </w:tc>
        <w:tc>
          <w:tcPr>
            <w:tcW w:w="350" w:type="dxa"/>
          </w:tcPr>
          <w:p w14:paraId="3EC26BFF" w14:textId="77777777" w:rsidR="007935A5" w:rsidRPr="007935A5" w:rsidRDefault="007935A5" w:rsidP="00FA48D6">
            <w:pPr>
              <w:jc w:val="both"/>
              <w:rPr>
                <w:rFonts w:ascii="National Book" w:hAnsi="National Book"/>
                <w:b/>
                <w:sz w:val="22"/>
                <w:szCs w:val="22"/>
              </w:rPr>
            </w:pPr>
          </w:p>
        </w:tc>
      </w:tr>
    </w:tbl>
    <w:p w14:paraId="32BCEF02" w14:textId="6EB48A84" w:rsidR="007935A5" w:rsidRPr="007935A5" w:rsidRDefault="007935A5" w:rsidP="007935A5">
      <w:pPr>
        <w:jc w:val="both"/>
        <w:rPr>
          <w:rFonts w:ascii="National Book" w:hAnsi="National Book"/>
          <w:b/>
          <w:sz w:val="22"/>
          <w:szCs w:val="22"/>
        </w:rPr>
      </w:pPr>
      <w:bookmarkStart w:id="0" w:name="_GoBack"/>
      <w:bookmarkEnd w:id="0"/>
    </w:p>
    <w:p w14:paraId="1529DC6C" w14:textId="77777777" w:rsidR="007935A5" w:rsidRPr="007935A5" w:rsidRDefault="007935A5" w:rsidP="007935A5">
      <w:pPr>
        <w:jc w:val="both"/>
        <w:rPr>
          <w:rFonts w:ascii="National Book" w:hAnsi="National Book"/>
          <w:b/>
          <w:sz w:val="22"/>
          <w:szCs w:val="22"/>
        </w:rPr>
      </w:pPr>
    </w:p>
    <w:p w14:paraId="01F9D3A9" w14:textId="77777777" w:rsidR="007935A5" w:rsidRPr="007935A5" w:rsidRDefault="007935A5" w:rsidP="007935A5">
      <w:pPr>
        <w:jc w:val="both"/>
        <w:rPr>
          <w:rFonts w:ascii="National Book" w:hAnsi="National Book"/>
          <w:sz w:val="22"/>
          <w:szCs w:val="22"/>
        </w:rPr>
      </w:pPr>
      <w:r w:rsidRPr="007935A5">
        <w:rPr>
          <w:rFonts w:ascii="National Book" w:hAnsi="National Book"/>
          <w:sz w:val="22"/>
          <w:szCs w:val="22"/>
        </w:rPr>
        <w:t xml:space="preserve">NB : Texte élaboré par un groupe de travail issu des commissions recherche et innovation et moyens et personnels de la CPU, composé par des présidents des commissions, des vice-président-e-s recherche et des membres du réseau des collèges doctoraux. </w:t>
      </w:r>
    </w:p>
    <w:p w14:paraId="09F496FB" w14:textId="00B74438" w:rsidR="00F7066B" w:rsidRPr="007935A5" w:rsidRDefault="00F7066B" w:rsidP="007935A5">
      <w:pPr>
        <w:rPr>
          <w:rFonts w:ascii="National Book" w:hAnsi="National Book"/>
          <w:i/>
          <w:iCs/>
          <w:sz w:val="22"/>
          <w:szCs w:val="22"/>
        </w:rPr>
      </w:pPr>
    </w:p>
    <w:sectPr w:rsidR="00F7066B" w:rsidRPr="007935A5" w:rsidSect="000873D5">
      <w:headerReference w:type="default" r:id="rId8"/>
      <w:footerReference w:type="even" r:id="rId9"/>
      <w:footerReference w:type="default" r:id="rId10"/>
      <w:headerReference w:type="first" r:id="rId11"/>
      <w:pgSz w:w="11900" w:h="16840"/>
      <w:pgMar w:top="1985" w:right="851" w:bottom="851" w:left="181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9036F" w14:textId="77777777" w:rsidR="00FE224C" w:rsidRDefault="00FE224C" w:rsidP="00CB2498">
      <w:r>
        <w:separator/>
      </w:r>
    </w:p>
  </w:endnote>
  <w:endnote w:type="continuationSeparator" w:id="0">
    <w:p w14:paraId="0D74A613" w14:textId="77777777" w:rsidR="00FE224C" w:rsidRDefault="00FE224C" w:rsidP="00CB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20B0604020202020204"/>
    <w:charset w:val="00"/>
    <w:family w:val="modern"/>
    <w:notTrueType/>
    <w:pitch w:val="variable"/>
    <w:sig w:usb0="A00000FF" w:usb1="5000207B" w:usb2="00000010" w:usb3="00000000" w:csb0="0000009B" w:csb1="00000000"/>
  </w:font>
  <w:font w:name="Arial">
    <w:panose1 w:val="020B0604020202020204"/>
    <w:charset w:val="00"/>
    <w:family w:val="swiss"/>
    <w:pitch w:val="variable"/>
    <w:sig w:usb0="E0002AFF" w:usb1="C0007843" w:usb2="00000009" w:usb3="00000000" w:csb0="000001FF" w:csb1="00000000"/>
  </w:font>
  <w:font w:name="MinionPro-Regular">
    <w:altName w:val="Calibri"/>
    <w:panose1 w:val="020B0604020202020204"/>
    <w:charset w:val="00"/>
    <w:family w:val="auto"/>
    <w:pitch w:val="variable"/>
    <w:sig w:usb0="00000001" w:usb1="00000001" w:usb2="00000000" w:usb3="00000000" w:csb0="0000019F" w:csb1="00000000"/>
  </w:font>
  <w:font w:name="National-Bold">
    <w:altName w:val="Cambria Math"/>
    <w:panose1 w:val="020B0604020202020204"/>
    <w:charset w:val="00"/>
    <w:family w:val="auto"/>
    <w:pitch w:val="variable"/>
    <w:sig w:usb0="00000001" w:usb1="5000207B" w:usb2="00000010" w:usb3="00000000" w:csb0="0000009B" w:csb1="00000000"/>
  </w:font>
  <w:font w:name="Times">
    <w:panose1 w:val="00000500000000020000"/>
    <w:charset w:val="00"/>
    <w:family w:val="auto"/>
    <w:pitch w:val="variable"/>
    <w:sig w:usb0="E00002FF" w:usb1="5000205A" w:usb2="00000000" w:usb3="00000000" w:csb0="0000019F" w:csb1="00000000"/>
  </w:font>
  <w:font w:name="National-Book">
    <w:altName w:val="Calibri"/>
    <w:panose1 w:val="020B0604020202020204"/>
    <w:charset w:val="00"/>
    <w:family w:val="auto"/>
    <w:pitch w:val="variable"/>
    <w:sig w:usb0="A00000FF" w:usb1="5000207B" w:usb2="00000010" w:usb3="00000000" w:csb0="0000009B" w:csb1="00000000"/>
  </w:font>
  <w:font w:name="National">
    <w:altName w:val="Cambria"/>
    <w:panose1 w:val="020B0604020202020204"/>
    <w:charset w:val="00"/>
    <w:family w:val="auto"/>
    <w:pitch w:val="variable"/>
    <w:sig w:usb0="00000001" w:usb1="5000207B" w:usb2="0000001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A52D5" w14:textId="77777777" w:rsidR="00B26818" w:rsidRDefault="00B26818" w:rsidP="004E0E03">
    <w:pPr>
      <w:pStyle w:val="Pieddepage"/>
      <w:framePr w:wrap="none" w:vAnchor="text" w:hAnchor="margin" w:xAlign="right" w:y="1"/>
      <w:rPr>
        <w:rStyle w:val="Numrodepage"/>
      </w:rPr>
    </w:pPr>
    <w:r>
      <w:rPr>
        <w:rStyle w:val="Numrodepage"/>
      </w:rPr>
      <w:fldChar w:fldCharType="begin"/>
    </w:r>
    <w:r w:rsidR="005D5048">
      <w:rPr>
        <w:rStyle w:val="Numrodepage"/>
      </w:rPr>
      <w:instrText>PAGE</w:instrText>
    </w:r>
    <w:r>
      <w:rPr>
        <w:rStyle w:val="Numrodepage"/>
      </w:rPr>
      <w:instrText xml:space="preserve">  </w:instrText>
    </w:r>
    <w:r>
      <w:rPr>
        <w:rStyle w:val="Numrodepage"/>
      </w:rPr>
      <w:fldChar w:fldCharType="end"/>
    </w:r>
  </w:p>
  <w:p w14:paraId="74287717" w14:textId="77777777" w:rsidR="00B26818" w:rsidRDefault="00B26818" w:rsidP="00B2681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0270D" w14:textId="77777777" w:rsidR="00B26818" w:rsidRDefault="00B26818" w:rsidP="004E0E03">
    <w:pPr>
      <w:pStyle w:val="Pieddepage"/>
      <w:framePr w:wrap="none" w:vAnchor="text" w:hAnchor="margin" w:xAlign="right" w:y="1"/>
      <w:rPr>
        <w:rStyle w:val="Numrodepage"/>
      </w:rPr>
    </w:pPr>
    <w:r>
      <w:rPr>
        <w:rStyle w:val="Numrodepage"/>
      </w:rPr>
      <w:fldChar w:fldCharType="begin"/>
    </w:r>
    <w:r w:rsidR="005D5048">
      <w:rPr>
        <w:rStyle w:val="Numrodepage"/>
      </w:rPr>
      <w:instrText>PAGE</w:instrText>
    </w:r>
    <w:r>
      <w:rPr>
        <w:rStyle w:val="Numrodepage"/>
      </w:rPr>
      <w:instrText xml:space="preserve">  </w:instrText>
    </w:r>
    <w:r>
      <w:rPr>
        <w:rStyle w:val="Numrodepage"/>
      </w:rPr>
      <w:fldChar w:fldCharType="separate"/>
    </w:r>
    <w:r w:rsidR="00127727">
      <w:rPr>
        <w:rStyle w:val="Numrodepage"/>
        <w:noProof/>
      </w:rPr>
      <w:t>3</w:t>
    </w:r>
    <w:r>
      <w:rPr>
        <w:rStyle w:val="Numrodepage"/>
      </w:rPr>
      <w:fldChar w:fldCharType="end"/>
    </w:r>
  </w:p>
  <w:p w14:paraId="5006E667" w14:textId="77777777" w:rsidR="00B26818" w:rsidRDefault="00B26818" w:rsidP="00B2681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210F4" w14:textId="77777777" w:rsidR="00FE224C" w:rsidRDefault="00FE224C" w:rsidP="00CB2498">
      <w:r>
        <w:separator/>
      </w:r>
    </w:p>
  </w:footnote>
  <w:footnote w:type="continuationSeparator" w:id="0">
    <w:p w14:paraId="5E2AA23F" w14:textId="77777777" w:rsidR="00FE224C" w:rsidRDefault="00FE224C" w:rsidP="00CB2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59736" w14:textId="77777777" w:rsidR="00CB2498" w:rsidRDefault="00CB2498">
    <w:pPr>
      <w:pStyle w:val="En-tte"/>
    </w:pPr>
    <w:r>
      <w:rPr>
        <w:noProof/>
        <w:lang w:eastAsia="fr-FR"/>
      </w:rPr>
      <w:drawing>
        <wp:anchor distT="0" distB="0" distL="114300" distR="114300" simplePos="0" relativeHeight="251659264" behindDoc="1" locked="0" layoutInCell="1" allowOverlap="1" wp14:anchorId="28146290" wp14:editId="339067EA">
          <wp:simplePos x="0" y="0"/>
          <wp:positionH relativeFrom="column">
            <wp:posOffset>-1147186</wp:posOffset>
          </wp:positionH>
          <wp:positionV relativeFrom="page">
            <wp:posOffset>25400</wp:posOffset>
          </wp:positionV>
          <wp:extent cx="7532592" cy="10654973"/>
          <wp:effectExtent l="0" t="0" r="1143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0921-fond-papier-en-tete-texte.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2592" cy="1065497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83FA" w14:textId="77777777" w:rsidR="00CB2498" w:rsidRDefault="00CB2498">
    <w:pPr>
      <w:pStyle w:val="En-tte"/>
    </w:pPr>
    <w:r>
      <w:rPr>
        <w:noProof/>
        <w:lang w:eastAsia="fr-FR"/>
      </w:rPr>
      <w:drawing>
        <wp:anchor distT="0" distB="0" distL="114300" distR="114300" simplePos="0" relativeHeight="251658240" behindDoc="1" locked="0" layoutInCell="1" allowOverlap="1" wp14:anchorId="3246F43E" wp14:editId="0F7C10F8">
          <wp:simplePos x="0" y="0"/>
          <wp:positionH relativeFrom="column">
            <wp:posOffset>-1147186</wp:posOffset>
          </wp:positionH>
          <wp:positionV relativeFrom="page">
            <wp:posOffset>25400</wp:posOffset>
          </wp:positionV>
          <wp:extent cx="7532592" cy="10654973"/>
          <wp:effectExtent l="0" t="0" r="1143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921-fond-papier-en-tete-texte.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2592" cy="106549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D535A"/>
    <w:multiLevelType w:val="hybridMultilevel"/>
    <w:tmpl w:val="2A1006CA"/>
    <w:lvl w:ilvl="0" w:tplc="8FE6F4B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1A6B45"/>
    <w:multiLevelType w:val="hybridMultilevel"/>
    <w:tmpl w:val="023624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DE7E52"/>
    <w:multiLevelType w:val="hybridMultilevel"/>
    <w:tmpl w:val="5FBAF468"/>
    <w:lvl w:ilvl="0" w:tplc="3E20DD04">
      <w:start w:val="1"/>
      <w:numFmt w:val="bullet"/>
      <w:lvlText w:val="-"/>
      <w:lvlJc w:val="left"/>
      <w:pPr>
        <w:ind w:left="36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0C217D"/>
    <w:multiLevelType w:val="hybridMultilevel"/>
    <w:tmpl w:val="0254980C"/>
    <w:lvl w:ilvl="0" w:tplc="E5385C62">
      <w:start w:val="3"/>
      <w:numFmt w:val="decimal"/>
      <w:lvlText w:val="%1"/>
      <w:lvlJc w:val="left"/>
      <w:pPr>
        <w:ind w:left="1080" w:hanging="360"/>
      </w:pPr>
      <w:rPr>
        <w:rFonts w:hint="default"/>
      </w:rPr>
    </w:lvl>
    <w:lvl w:ilvl="1" w:tplc="040C0001">
      <w:start w:val="1"/>
      <w:numFmt w:val="bullet"/>
      <w:lvlText w:val=""/>
      <w:lvlJc w:val="left"/>
      <w:pPr>
        <w:ind w:left="1800" w:hanging="360"/>
      </w:pPr>
      <w:rPr>
        <w:rFonts w:ascii="Symbol" w:hAnsi="Symbol"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491622CE"/>
    <w:multiLevelType w:val="hybridMultilevel"/>
    <w:tmpl w:val="B442CE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7A5399"/>
    <w:multiLevelType w:val="hybridMultilevel"/>
    <w:tmpl w:val="C174FFE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51FA3442"/>
    <w:multiLevelType w:val="hybridMultilevel"/>
    <w:tmpl w:val="EFC4B4C0"/>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71800817"/>
    <w:multiLevelType w:val="hybridMultilevel"/>
    <w:tmpl w:val="1018BA78"/>
    <w:lvl w:ilvl="0" w:tplc="2894F88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C27CF1"/>
    <w:multiLevelType w:val="hybridMultilevel"/>
    <w:tmpl w:val="0EB0ED6C"/>
    <w:lvl w:ilvl="0" w:tplc="1C64A0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1"/>
  </w:num>
  <w:num w:numId="5">
    <w:abstractNumId w:val="8"/>
  </w:num>
  <w:num w:numId="6">
    <w:abstractNumId w:val="4"/>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498"/>
    <w:rsid w:val="000873D5"/>
    <w:rsid w:val="000B0CF0"/>
    <w:rsid w:val="00111241"/>
    <w:rsid w:val="00126222"/>
    <w:rsid w:val="00127727"/>
    <w:rsid w:val="00165D1C"/>
    <w:rsid w:val="00174838"/>
    <w:rsid w:val="001A209E"/>
    <w:rsid w:val="00273245"/>
    <w:rsid w:val="00297984"/>
    <w:rsid w:val="002C5722"/>
    <w:rsid w:val="002E4483"/>
    <w:rsid w:val="00367101"/>
    <w:rsid w:val="003A52C6"/>
    <w:rsid w:val="003F35F1"/>
    <w:rsid w:val="00413F4F"/>
    <w:rsid w:val="004D51B4"/>
    <w:rsid w:val="004E0E03"/>
    <w:rsid w:val="004E2948"/>
    <w:rsid w:val="004F0BA0"/>
    <w:rsid w:val="00594E78"/>
    <w:rsid w:val="005B1C42"/>
    <w:rsid w:val="005D5048"/>
    <w:rsid w:val="00615218"/>
    <w:rsid w:val="00682FB1"/>
    <w:rsid w:val="006B46D1"/>
    <w:rsid w:val="006B6A1A"/>
    <w:rsid w:val="006F1E56"/>
    <w:rsid w:val="00790CC9"/>
    <w:rsid w:val="007935A5"/>
    <w:rsid w:val="007A537D"/>
    <w:rsid w:val="00835738"/>
    <w:rsid w:val="00864B6A"/>
    <w:rsid w:val="00880B9A"/>
    <w:rsid w:val="008B437A"/>
    <w:rsid w:val="00903E21"/>
    <w:rsid w:val="00940BFA"/>
    <w:rsid w:val="00950C9E"/>
    <w:rsid w:val="00953EF9"/>
    <w:rsid w:val="00954D4B"/>
    <w:rsid w:val="009D0B99"/>
    <w:rsid w:val="00A74120"/>
    <w:rsid w:val="00A9783E"/>
    <w:rsid w:val="00AB1168"/>
    <w:rsid w:val="00AB2A5A"/>
    <w:rsid w:val="00B26818"/>
    <w:rsid w:val="00B52AA3"/>
    <w:rsid w:val="00BA280F"/>
    <w:rsid w:val="00BB5688"/>
    <w:rsid w:val="00BB6A45"/>
    <w:rsid w:val="00BD785F"/>
    <w:rsid w:val="00BF02E3"/>
    <w:rsid w:val="00C3112C"/>
    <w:rsid w:val="00C55CBC"/>
    <w:rsid w:val="00CB2498"/>
    <w:rsid w:val="00CB3571"/>
    <w:rsid w:val="00CD4524"/>
    <w:rsid w:val="00D7020C"/>
    <w:rsid w:val="00DB0789"/>
    <w:rsid w:val="00DF121C"/>
    <w:rsid w:val="00E14F2D"/>
    <w:rsid w:val="00E2127D"/>
    <w:rsid w:val="00E55A24"/>
    <w:rsid w:val="00E92ABA"/>
    <w:rsid w:val="00EA2B05"/>
    <w:rsid w:val="00ED4467"/>
    <w:rsid w:val="00F13D84"/>
    <w:rsid w:val="00F7066B"/>
    <w:rsid w:val="00FC5C8A"/>
    <w:rsid w:val="00FE22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3866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courant">
    <w:name w:val="Texte courant"/>
    <w:basedOn w:val="Policepardfaut"/>
    <w:uiPriority w:val="1"/>
    <w:qFormat/>
    <w:rsid w:val="00903E21"/>
    <w:rPr>
      <w:rFonts w:ascii="National Book" w:hAnsi="National Book" w:cs="Arial"/>
      <w:sz w:val="22"/>
      <w:szCs w:val="22"/>
    </w:rPr>
  </w:style>
  <w:style w:type="paragraph" w:customStyle="1" w:styleId="Paragraphestandard">
    <w:name w:val="[Paragraphe standard]"/>
    <w:basedOn w:val="Normal"/>
    <w:uiPriority w:val="99"/>
    <w:rsid w:val="00CB249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NOM">
    <w:name w:val="NOM"/>
    <w:uiPriority w:val="99"/>
    <w:rsid w:val="00CB2498"/>
    <w:rPr>
      <w:rFonts w:ascii="National-Bold" w:hAnsi="National-Bold" w:cs="National-Bold"/>
      <w:b/>
      <w:bCs/>
      <w:color w:val="070CFF"/>
      <w:sz w:val="25"/>
      <w:szCs w:val="25"/>
    </w:rPr>
  </w:style>
  <w:style w:type="paragraph" w:styleId="En-tte">
    <w:name w:val="header"/>
    <w:basedOn w:val="Normal"/>
    <w:link w:val="En-tteCar"/>
    <w:uiPriority w:val="99"/>
    <w:unhideWhenUsed/>
    <w:rsid w:val="00CB2498"/>
    <w:pPr>
      <w:tabs>
        <w:tab w:val="center" w:pos="4536"/>
        <w:tab w:val="right" w:pos="9072"/>
      </w:tabs>
    </w:pPr>
  </w:style>
  <w:style w:type="character" w:customStyle="1" w:styleId="En-tteCar">
    <w:name w:val="En-tête Car"/>
    <w:basedOn w:val="Policepardfaut"/>
    <w:link w:val="En-tte"/>
    <w:uiPriority w:val="99"/>
    <w:rsid w:val="00CB2498"/>
  </w:style>
  <w:style w:type="paragraph" w:styleId="Pieddepage">
    <w:name w:val="footer"/>
    <w:basedOn w:val="Normal"/>
    <w:link w:val="PieddepageCar"/>
    <w:uiPriority w:val="99"/>
    <w:unhideWhenUsed/>
    <w:rsid w:val="00CB2498"/>
    <w:pPr>
      <w:tabs>
        <w:tab w:val="center" w:pos="4536"/>
        <w:tab w:val="right" w:pos="9072"/>
      </w:tabs>
    </w:pPr>
  </w:style>
  <w:style w:type="character" w:customStyle="1" w:styleId="PieddepageCar">
    <w:name w:val="Pied de page Car"/>
    <w:basedOn w:val="Policepardfaut"/>
    <w:link w:val="Pieddepage"/>
    <w:uiPriority w:val="99"/>
    <w:rsid w:val="00CB2498"/>
  </w:style>
  <w:style w:type="character" w:customStyle="1" w:styleId="INFOSPERSO">
    <w:name w:val="INFOS PERSO"/>
    <w:uiPriority w:val="99"/>
    <w:rsid w:val="00B26818"/>
    <w:rPr>
      <w:rFonts w:ascii="National-Bold" w:hAnsi="National-Bold" w:cs="National-Bold"/>
      <w:b/>
      <w:bCs/>
      <w:color w:val="323232"/>
      <w:sz w:val="16"/>
      <w:szCs w:val="16"/>
      <w:u w:color="000000"/>
    </w:rPr>
  </w:style>
  <w:style w:type="character" w:styleId="Numrodepage">
    <w:name w:val="page number"/>
    <w:basedOn w:val="Policepardfaut"/>
    <w:uiPriority w:val="99"/>
    <w:semiHidden/>
    <w:unhideWhenUsed/>
    <w:rsid w:val="00B26818"/>
  </w:style>
  <w:style w:type="paragraph" w:styleId="Corpsdetexte3">
    <w:name w:val="Body Text 3"/>
    <w:basedOn w:val="Normal"/>
    <w:link w:val="Corpsdetexte3Car"/>
    <w:uiPriority w:val="99"/>
    <w:semiHidden/>
    <w:unhideWhenUsed/>
    <w:rsid w:val="006B6A1A"/>
    <w:pPr>
      <w:spacing w:after="120"/>
    </w:pPr>
    <w:rPr>
      <w:rFonts w:ascii="Times" w:eastAsia="Times New Roman" w:hAnsi="Times" w:cs="Times"/>
      <w:sz w:val="16"/>
      <w:szCs w:val="16"/>
      <w:lang w:eastAsia="fr-FR"/>
    </w:rPr>
  </w:style>
  <w:style w:type="character" w:customStyle="1" w:styleId="Corpsdetexte3Car">
    <w:name w:val="Corps de texte 3 Car"/>
    <w:basedOn w:val="Policepardfaut"/>
    <w:link w:val="Corpsdetexte3"/>
    <w:uiPriority w:val="99"/>
    <w:semiHidden/>
    <w:rsid w:val="006B6A1A"/>
    <w:rPr>
      <w:rFonts w:ascii="Times" w:eastAsia="Times New Roman" w:hAnsi="Times" w:cs="Times"/>
      <w:sz w:val="16"/>
      <w:szCs w:val="16"/>
      <w:lang w:eastAsia="fr-FR"/>
    </w:rPr>
  </w:style>
  <w:style w:type="paragraph" w:styleId="Textebrut">
    <w:name w:val="Plain Text"/>
    <w:basedOn w:val="Normal"/>
    <w:link w:val="TextebrutCar"/>
    <w:uiPriority w:val="99"/>
    <w:semiHidden/>
    <w:unhideWhenUsed/>
    <w:rsid w:val="00594E78"/>
    <w:rPr>
      <w:rFonts w:ascii="National Book" w:hAnsi="National Book"/>
      <w:sz w:val="22"/>
      <w:szCs w:val="21"/>
    </w:rPr>
  </w:style>
  <w:style w:type="character" w:customStyle="1" w:styleId="TextebrutCar">
    <w:name w:val="Texte brut Car"/>
    <w:basedOn w:val="Policepardfaut"/>
    <w:link w:val="Textebrut"/>
    <w:uiPriority w:val="99"/>
    <w:semiHidden/>
    <w:rsid w:val="00594E78"/>
    <w:rPr>
      <w:rFonts w:ascii="National Book" w:hAnsi="National Book"/>
      <w:sz w:val="22"/>
      <w:szCs w:val="21"/>
    </w:rPr>
  </w:style>
  <w:style w:type="paragraph" w:styleId="Paragraphedeliste">
    <w:name w:val="List Paragraph"/>
    <w:basedOn w:val="Normal"/>
    <w:uiPriority w:val="34"/>
    <w:qFormat/>
    <w:rsid w:val="00127727"/>
    <w:pPr>
      <w:ind w:left="720"/>
      <w:contextualSpacing/>
    </w:pPr>
    <w:rPr>
      <w:rFonts w:eastAsiaTheme="minorEastAsia"/>
      <w:lang w:eastAsia="fr-FR"/>
    </w:rPr>
  </w:style>
  <w:style w:type="paragraph" w:styleId="NormalWeb">
    <w:name w:val="Normal (Web)"/>
    <w:basedOn w:val="Normal"/>
    <w:uiPriority w:val="99"/>
    <w:unhideWhenUsed/>
    <w:rsid w:val="007935A5"/>
    <w:pPr>
      <w:spacing w:before="100" w:beforeAutospacing="1" w:after="100" w:afterAutospacing="1"/>
    </w:pPr>
    <w:rPr>
      <w:rFonts w:ascii="Times New Roman" w:eastAsia="Times New Roman" w:hAnsi="Times New Roman" w:cs="Times New Roman"/>
      <w:lang w:eastAsia="fr-FR"/>
    </w:rPr>
  </w:style>
  <w:style w:type="table" w:styleId="Grilledutableau">
    <w:name w:val="Table Grid"/>
    <w:basedOn w:val="TableauNormal"/>
    <w:uiPriority w:val="39"/>
    <w:rsid w:val="00793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unhideWhenUsed/>
    <w:rsid w:val="007935A5"/>
    <w:rPr>
      <w:sz w:val="20"/>
      <w:szCs w:val="20"/>
    </w:rPr>
  </w:style>
  <w:style w:type="character" w:customStyle="1" w:styleId="CommentaireCar">
    <w:name w:val="Commentaire Car"/>
    <w:basedOn w:val="Policepardfaut"/>
    <w:link w:val="Commentaire"/>
    <w:uiPriority w:val="99"/>
    <w:rsid w:val="007935A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675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36EBC-9D7F-0549-8D55-BE2E33D8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915</Words>
  <Characters>5038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Wofie</dc:creator>
  <cp:keywords/>
  <dc:description/>
  <cp:lastModifiedBy>Microsoft Office User</cp:lastModifiedBy>
  <cp:revision>2</cp:revision>
  <dcterms:created xsi:type="dcterms:W3CDTF">2020-05-20T07:50:00Z</dcterms:created>
  <dcterms:modified xsi:type="dcterms:W3CDTF">2020-05-20T07:50:00Z</dcterms:modified>
</cp:coreProperties>
</file>